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036395">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000000" w:themeColor="text1"/>
          <w:sz w:val="44"/>
          <w:szCs w:val="44"/>
          <w:lang w:val="en-US" w:eastAsia="zh-CN"/>
          <w14:textFill>
            <w14:solidFill>
              <w14:schemeClr w14:val="tx1"/>
            </w14:solidFill>
          </w14:textFill>
        </w:rPr>
      </w:pPr>
      <w:r>
        <w:rPr>
          <w:rFonts w:hint="eastAsia" w:ascii="Times New Roman" w:hAnsi="Times New Roman" w:eastAsia="方正小标宋_GBK" w:cs="Times New Roman"/>
          <w:color w:val="000000" w:themeColor="text1"/>
          <w:sz w:val="44"/>
          <w:szCs w:val="44"/>
          <w:lang w:val="en-US" w:eastAsia="zh-CN"/>
          <w14:textFill>
            <w14:solidFill>
              <w14:schemeClr w14:val="tx1"/>
            </w14:solidFill>
          </w14:textFill>
        </w:rPr>
        <w:t>中共</w:t>
      </w:r>
      <w:r>
        <w:rPr>
          <w:rFonts w:hint="default" w:ascii="Times New Roman" w:hAnsi="Times New Roman" w:eastAsia="方正小标宋_GBK" w:cs="Times New Roman"/>
          <w:color w:val="000000" w:themeColor="text1"/>
          <w:sz w:val="44"/>
          <w:szCs w:val="44"/>
          <w:lang w:val="en-US" w:eastAsia="zh-CN"/>
          <w14:textFill>
            <w14:solidFill>
              <w14:schemeClr w14:val="tx1"/>
            </w14:solidFill>
          </w14:textFill>
        </w:rPr>
        <w:t>重庆市大足区雍溪镇</w:t>
      </w:r>
      <w:r>
        <w:rPr>
          <w:rFonts w:hint="eastAsia" w:ascii="Times New Roman" w:hAnsi="Times New Roman" w:eastAsia="方正小标宋_GBK" w:cs="Times New Roman"/>
          <w:color w:val="000000" w:themeColor="text1"/>
          <w:sz w:val="44"/>
          <w:szCs w:val="44"/>
          <w:lang w:val="en-US" w:eastAsia="zh-CN"/>
          <w14:textFill>
            <w14:solidFill>
              <w14:schemeClr w14:val="tx1"/>
            </w14:solidFill>
          </w14:textFill>
        </w:rPr>
        <w:t>委员会</w:t>
      </w:r>
    </w:p>
    <w:p w14:paraId="02948DD5">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000000" w:themeColor="text1"/>
          <w:sz w:val="44"/>
          <w:szCs w:val="44"/>
          <w:lang w:val="en-US" w:eastAsia="zh-CN"/>
          <w14:textFill>
            <w14:solidFill>
              <w14:schemeClr w14:val="tx1"/>
            </w14:solidFill>
          </w14:textFill>
        </w:rPr>
      </w:pPr>
      <w:r>
        <w:rPr>
          <w:rFonts w:hint="default" w:ascii="Times New Roman" w:hAnsi="Times New Roman" w:eastAsia="方正小标宋_GBK" w:cs="Times New Roman"/>
          <w:color w:val="000000" w:themeColor="text1"/>
          <w:sz w:val="44"/>
          <w:szCs w:val="44"/>
          <w:lang w:val="en-US" w:eastAsia="zh-CN"/>
          <w14:textFill>
            <w14:solidFill>
              <w14:schemeClr w14:val="tx1"/>
            </w14:solidFill>
          </w14:textFill>
        </w:rPr>
        <w:t>重庆市大足区雍溪镇人民政府</w:t>
      </w:r>
    </w:p>
    <w:p w14:paraId="457CBB29">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000000" w:themeColor="text1"/>
          <w:sz w:val="44"/>
          <w:szCs w:val="44"/>
          <w:lang w:val="en-US" w:eastAsia="zh-CN"/>
          <w14:textFill>
            <w14:solidFill>
              <w14:schemeClr w14:val="tx1"/>
            </w14:solidFill>
          </w14:textFill>
        </w:rPr>
      </w:pPr>
      <w:r>
        <w:rPr>
          <w:rFonts w:hint="default" w:ascii="Times New Roman" w:hAnsi="Times New Roman" w:eastAsia="方正小标宋_GBK" w:cs="Times New Roman"/>
          <w:color w:val="000000" w:themeColor="text1"/>
          <w:sz w:val="44"/>
          <w:szCs w:val="44"/>
          <w:lang w:val="en-US" w:eastAsia="zh-CN"/>
          <w14:textFill>
            <w14:solidFill>
              <w14:schemeClr w14:val="tx1"/>
            </w14:solidFill>
          </w14:textFill>
        </w:rPr>
        <w:t>关于2023年法治政府建设情况的报告</w:t>
      </w:r>
    </w:p>
    <w:p w14:paraId="0A90F62A">
      <w:pPr>
        <w:pStyle w:val="2"/>
        <w:keepNext w:val="0"/>
        <w:keepLines w:val="0"/>
        <w:pageBreakBefore w:val="0"/>
        <w:widowControl w:val="0"/>
        <w:kinsoku/>
        <w:overflowPunct/>
        <w:topLinePunct w:val="0"/>
        <w:autoSpaceDE/>
        <w:autoSpaceDN/>
        <w:bidi w:val="0"/>
        <w:adjustRightInd/>
        <w:snapToGrid/>
        <w:spacing w:line="594" w:lineRule="exact"/>
        <w:textAlignment w:val="auto"/>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pPr>
    </w:p>
    <w:p w14:paraId="3AC0AF06">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2023年，雍溪镇</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坚持</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以习近平新时代中国特色社会主义思想为指导，深学笃用习近平法治思想，在区委、区政府和镇党委的坚强领导下，法治建设取得新成效。现将有关情况报告如下：</w:t>
      </w:r>
    </w:p>
    <w:p w14:paraId="35DF538D">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黑体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黑体_GBK" w:cs="Times New Roman"/>
          <w:color w:val="000000" w:themeColor="text1"/>
          <w:sz w:val="32"/>
          <w:szCs w:val="32"/>
          <w:lang w:val="en-US" w:eastAsia="zh-CN"/>
          <w14:textFill>
            <w14:solidFill>
              <w14:schemeClr w14:val="tx1"/>
            </w14:solidFill>
          </w14:textFill>
        </w:rPr>
        <w:t>一、推进法治政府建设的主要举措及成效</w:t>
      </w:r>
    </w:p>
    <w:p w14:paraId="11910AF8">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楷体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楷体_GBK" w:cs="Times New Roman"/>
          <w:color w:val="000000" w:themeColor="text1"/>
          <w:sz w:val="32"/>
          <w:szCs w:val="32"/>
          <w:lang w:val="en-US" w:eastAsia="zh-CN"/>
          <w14:textFill>
            <w14:solidFill>
              <w14:schemeClr w14:val="tx1"/>
            </w14:solidFill>
          </w14:textFill>
        </w:rPr>
        <w:t>（一）加强理论学习，依法治镇有方向</w:t>
      </w:r>
    </w:p>
    <w:p w14:paraId="4E3682EC">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一是</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紧抓领导干部这个“关键少数”</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。将党的二十大精神</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习近平法治思想和重要讲话精神作为雍溪镇党委理论学习中心组重点内容</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开展</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专题学习，在尊法学法守法用法方面发挥带头作用。二是将习近平法治思想纳入全镇干部教育培训</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的</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重要学习内容。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组织</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专题培训会，邀请专家集中授课、镇领导班子成员开展法治讲堂，实现对全镇机关干部、8个村（社区）“两委”干部法治教育全覆盖，用生动的案例以案释法，提升干部法治意识和法律素养。三是建立学法长效机制。制定年度学法、普法计划，通过集中学法、学法考试、执法人员法治培训等多种形式，提高干部学法用法水平，不断增强干部依法办事的意识和能力。</w:t>
      </w:r>
    </w:p>
    <w:p w14:paraId="0EF03010">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楷体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楷体_GBK" w:cs="Times New Roman"/>
          <w:color w:val="000000" w:themeColor="text1"/>
          <w:sz w:val="32"/>
          <w:szCs w:val="32"/>
          <w:lang w:val="en-US" w:eastAsia="zh-CN"/>
          <w14:textFill>
            <w14:solidFill>
              <w14:schemeClr w14:val="tx1"/>
            </w14:solidFill>
          </w14:textFill>
        </w:rPr>
        <w:t>（二）强化权力约束，确保政府职能高效运行</w:t>
      </w:r>
    </w:p>
    <w:p w14:paraId="109FD444">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一是认真贯彻好民主集中制。建立雍溪镇重大事项集体议事制度，坚持重大</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事项</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决策、重要干部任免、</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重大项目投资决策、</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大额</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资</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金使用等重要事项通过</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体讨论研究决定，确保重大事项决策的民主性、科学性，坚决防止“一言堂”</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二是自觉接受党内监督、人大监督</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、法律监督</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和社会监督。积极转变工作作风，通过领导接访、</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干部下访</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收集群众意见建议，及时回应群众关切</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问题</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，提高工作水平和办事效率</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三是积极推进政务公开。紧紧围绕经济社会发展和人民群众关</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心</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关切的重点工作，通过公示公开栏、官方网站等平台及时发布工作动态、政务公开、惠民政策等内容，加大政务公开力度。</w:t>
      </w:r>
    </w:p>
    <w:p w14:paraId="0F86B4CC">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楷体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楷体_GBK" w:cs="Times New Roman"/>
          <w:color w:val="000000" w:themeColor="text1"/>
          <w:sz w:val="32"/>
          <w:szCs w:val="32"/>
          <w:lang w:val="en-US" w:eastAsia="zh-CN"/>
          <w14:textFill>
            <w14:solidFill>
              <w14:schemeClr w14:val="tx1"/>
            </w14:solidFill>
          </w14:textFill>
        </w:rPr>
        <w:t>（三）坚持依法行政，社会治理效能进一步凸显</w:t>
      </w:r>
    </w:p>
    <w:p w14:paraId="1D8792E6">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1.狠抓执法队伍建设和规范执法。一是强化行政执法能力提升。邀请专业老师对全镇有行政执法职能的科室负责人及执法人员进行培训</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，参与法治培训人数达</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120</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余</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人次</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。针对行政执法</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基</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本原则</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、执法程序、文书制作、文明执法等方面进行讲解，进一步提升行政执法人员业务水平</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二是加强执法人员队伍建设。组织新进工作人员</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参加行政执法培训、通过行政执法考核，持证上岗</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，进一步壮大执法队伍，2023年新申报行政执法培训考试人员8人。</w:t>
      </w:r>
    </w:p>
    <w:p w14:paraId="69436FAB">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搭建</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沟通桥梁，助力</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矛盾纠纷化解。畅通</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矛盾上报</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“三条”渠道，搭建微信群“直接报”、网格员“排查报”、</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公开</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电话“实时报。</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进一步</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推进</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基层</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治理精细化</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坚持镇每半月、村每周矛盾纠纷排查</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机制</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积极</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听取群众意见和建议，</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及时</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发现矛盾</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、调处矛盾</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，全镇各职能办公室</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主动介入</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抓早抓小</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p>
    <w:p w14:paraId="36DC54DF">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3.普法工作走深走实。</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是坚持谁执法谁普法。镇建设办、交通办</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应急办、环保办等执法科室利用建筑安全巡查、烟花爆竹检查、环境保护等日常检查时，通过发放行业法规宣传单、现场讲法等方式</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开展</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相关法律法规的宣传教育，扎实提升</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服务</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对象的法律法规意识，自觉加入到知法、守法、敬法行列。2023年，全镇共出动执法人员400余人次，</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约2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000余人次</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受到相关法律宣传；</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二</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是</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加强</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宪法学习。持续深入开展宪法宣传活动，结合</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三月法治宣传月、</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“6</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5”世界环境日、“6</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25”全国土地日、“6</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26”国际禁毒日、“9</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10”教师节、“12</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bookmarkStart w:id="0" w:name="_GoBack"/>
      <w:bookmarkEnd w:id="0"/>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4”国家宪法日等开展集中宣传活动，在全社会树立尊崇宪法、学习宪法、遵守宪法、维护宪法、运用宪法的法治意识</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三</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是深入推进</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“八五”普法</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扎实开展“法律六进”活动，督促辖区40名“法律明白人”履职尽责。2023年，在主要街道、路口悬挂普法宣传横幅、制作法治宣传标语100余条，设立法治宣传栏20余块，向广大群众发放宣传手册，发放各类宣传资料5000余份。进校讲法10余次。送法进企业，举办法律知识讲座10余次。组织全体机关干部参加法治理论知识学习考试，全部通过考核，3名干部参</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加</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抽考全部合格。</w:t>
      </w:r>
    </w:p>
    <w:p w14:paraId="2BEF5489">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黑体_GBK" w:cs="Times New Roman"/>
          <w:color w:val="000000" w:themeColor="text1"/>
          <w:sz w:val="32"/>
          <w:szCs w:val="32"/>
          <w:lang w:val="en-US" w:eastAsia="zh-CN"/>
          <w14:textFill>
            <w14:solidFill>
              <w14:schemeClr w14:val="tx1"/>
            </w14:solidFill>
          </w14:textFill>
        </w:rPr>
        <w:t>二、党政主要负责人履行推进法治建设第一责任人职责情况</w:t>
      </w:r>
    </w:p>
    <w:p w14:paraId="183B3DFD">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楷体_GBK" w:hAnsi="方正楷体_GBK" w:eastAsia="方正楷体_GBK" w:cs="方正楷体_GBK"/>
          <w:snapToGrid/>
          <w:color w:val="000000" w:themeColor="text1"/>
          <w:kern w:val="2"/>
          <w:sz w:val="32"/>
          <w:szCs w:val="32"/>
          <w:lang w:val="en-US" w:eastAsia="zh-CN" w:bidi="ar-SA"/>
          <w14:textFill>
            <w14:solidFill>
              <w14:schemeClr w14:val="tx1"/>
            </w14:solidFill>
          </w14:textFill>
        </w:rPr>
      </w:pPr>
      <w:r>
        <w:rPr>
          <w:rFonts w:hint="eastAsia" w:ascii="方正楷体_GBK" w:hAnsi="方正楷体_GBK" w:eastAsia="方正楷体_GBK" w:cs="方正楷体_GBK"/>
          <w:snapToGrid/>
          <w:color w:val="000000" w:themeColor="text1"/>
          <w:kern w:val="2"/>
          <w:sz w:val="32"/>
          <w:szCs w:val="32"/>
          <w:lang w:val="en-US" w:eastAsia="zh-CN" w:bidi="ar-SA"/>
          <w14:textFill>
            <w14:solidFill>
              <w14:schemeClr w14:val="tx1"/>
            </w14:solidFill>
          </w14:textFill>
        </w:rPr>
        <w:t>（一）把牢第一责任</w:t>
      </w:r>
    </w:p>
    <w:p w14:paraId="2884F41B">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pPr>
      <w:r>
        <w:rPr>
          <w:rFonts w:hint="eastAsia"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党政主要负责人共推法治建设，</w:t>
      </w:r>
      <w:r>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全面贯彻落实中央《党政主要负责人履行推进法治建设第一责任人职责规定》，坚持法治建设亲自抓、亲自问，</w:t>
      </w:r>
      <w:r>
        <w:rPr>
          <w:rFonts w:hint="eastAsia"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充分发挥镇党委政府推进法治建设中的领导核心作用，</w:t>
      </w:r>
      <w:r>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始终将法治建设排在全镇工作的突出位置，履行法治建设第一责任人职责</w:t>
      </w:r>
      <w:r>
        <w:rPr>
          <w:rFonts w:hint="eastAsia"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w:t>
      </w:r>
    </w:p>
    <w:p w14:paraId="08009CD8">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楷体_GBK" w:hAnsi="方正楷体_GBK" w:eastAsia="方正楷体_GBK" w:cs="方正楷体_GBK"/>
          <w:snapToGrid/>
          <w:color w:val="000000" w:themeColor="text1"/>
          <w:kern w:val="2"/>
          <w:sz w:val="32"/>
          <w:szCs w:val="32"/>
          <w:lang w:val="en-US" w:eastAsia="zh-CN" w:bidi="ar-SA"/>
          <w14:textFill>
            <w14:solidFill>
              <w14:schemeClr w14:val="tx1"/>
            </w14:solidFill>
          </w14:textFill>
        </w:rPr>
      </w:pPr>
      <w:r>
        <w:rPr>
          <w:rFonts w:hint="eastAsia" w:ascii="方正楷体_GBK" w:hAnsi="方正楷体_GBK" w:eastAsia="方正楷体_GBK" w:cs="方正楷体_GBK"/>
          <w:snapToGrid/>
          <w:color w:val="000000" w:themeColor="text1"/>
          <w:kern w:val="2"/>
          <w:sz w:val="32"/>
          <w:szCs w:val="32"/>
          <w:lang w:val="en-US" w:eastAsia="zh-CN" w:bidi="ar-SA"/>
          <w14:textFill>
            <w14:solidFill>
              <w14:schemeClr w14:val="tx1"/>
            </w14:solidFill>
          </w14:textFill>
        </w:rPr>
        <w:t>（二）健全工作机制</w:t>
      </w:r>
    </w:p>
    <w:p w14:paraId="75C8648A">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pPr>
      <w:r>
        <w:rPr>
          <w:rFonts w:hint="eastAsia"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将法治建设工作纳入党政办公会重要议事议程，研究解决重点事项，</w:t>
      </w:r>
      <w:r>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定期听取法治</w:t>
      </w:r>
      <w:r>
        <w:rPr>
          <w:rFonts w:hint="eastAsia"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建设工作推进情况</w:t>
      </w:r>
      <w:r>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，把法治建设工作与全镇中心工作同谋划、同部署、同落实、同检查</w:t>
      </w:r>
      <w:r>
        <w:rPr>
          <w:rFonts w:hint="eastAsia"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w:t>
      </w:r>
    </w:p>
    <w:p w14:paraId="694A775A">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楷体_GBK" w:hAnsi="方正楷体_GBK" w:eastAsia="方正楷体_GBK" w:cs="方正楷体_GBK"/>
          <w:snapToGrid/>
          <w:color w:val="000000" w:themeColor="text1"/>
          <w:kern w:val="2"/>
          <w:sz w:val="32"/>
          <w:szCs w:val="32"/>
          <w:lang w:val="en-US" w:eastAsia="zh-CN" w:bidi="ar-SA"/>
          <w14:textFill>
            <w14:solidFill>
              <w14:schemeClr w14:val="tx1"/>
            </w14:solidFill>
          </w14:textFill>
        </w:rPr>
      </w:pPr>
      <w:r>
        <w:rPr>
          <w:rFonts w:hint="eastAsia" w:ascii="方正楷体_GBK" w:hAnsi="方正楷体_GBK" w:eastAsia="方正楷体_GBK" w:cs="方正楷体_GBK"/>
          <w:snapToGrid/>
          <w:color w:val="000000" w:themeColor="text1"/>
          <w:kern w:val="2"/>
          <w:sz w:val="32"/>
          <w:szCs w:val="32"/>
          <w:lang w:val="en-US" w:eastAsia="zh-CN" w:bidi="ar-SA"/>
          <w14:textFill>
            <w14:solidFill>
              <w14:schemeClr w14:val="tx1"/>
            </w14:solidFill>
          </w14:textFill>
        </w:rPr>
        <w:t>（三）压实工作责任</w:t>
      </w:r>
    </w:p>
    <w:p w14:paraId="583077C9">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落实领导干部学法制度，</w:t>
      </w:r>
      <w:r>
        <w:rPr>
          <w:rFonts w:hint="eastAsia"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发挥</w:t>
      </w:r>
      <w:r>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领导干部表率作用</w:t>
      </w:r>
      <w:r>
        <w:rPr>
          <w:rFonts w:hint="eastAsia"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进一步落实“谁执法谁普法”责任制，严格落实依法行政、依法办事要求，</w:t>
      </w:r>
      <w:r>
        <w:rPr>
          <w:rFonts w:hint="eastAsia"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扎实</w:t>
      </w:r>
      <w:r>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推动全镇法治建设工作。进一步完善考评制度，把推进法治建设工作纳入</w:t>
      </w:r>
      <w:r>
        <w:rPr>
          <w:rFonts w:hint="eastAsia"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全镇</w:t>
      </w:r>
      <w:r>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经济社会发展总体规划，</w:t>
      </w:r>
      <w:r>
        <w:rPr>
          <w:rFonts w:hint="eastAsia"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并纳入年终考核的重要依据，严格考评。</w:t>
      </w:r>
    </w:p>
    <w:p w14:paraId="4AE28517">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snapToGrid/>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黑体_GBK" w:cs="Times New Roman"/>
          <w:snapToGrid/>
          <w:color w:val="000000" w:themeColor="text1"/>
          <w:kern w:val="2"/>
          <w:sz w:val="32"/>
          <w:szCs w:val="32"/>
          <w:lang w:val="en-US" w:eastAsia="zh-CN" w:bidi="ar-SA"/>
          <w14:textFill>
            <w14:solidFill>
              <w14:schemeClr w14:val="tx1"/>
            </w14:solidFill>
          </w14:textFill>
        </w:rPr>
        <w:t>三、存在的问题及2024年工作思路目标举措</w:t>
      </w:r>
    </w:p>
    <w:p w14:paraId="3E44F1D7">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虽然我镇在法治建设工作中虽然取得了一定成效，</w:t>
      </w:r>
      <w:r>
        <w:rPr>
          <w:rFonts w:hint="eastAsia"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但还存在</w:t>
      </w:r>
      <w:r>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一定差距：一是普法形式较为传统，</w:t>
      </w:r>
      <w:r>
        <w:rPr>
          <w:rFonts w:hint="eastAsia"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创新不足</w:t>
      </w:r>
      <w:r>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，群众参与度不高；二是镇村干部的法律素养参差不齐，依法行政的观念、能力和水平亟待进一步提高。2024年，雍溪</w:t>
      </w:r>
      <w:r>
        <w:rPr>
          <w:rFonts w:hint="eastAsia"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镇</w:t>
      </w:r>
      <w:r>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将继续深学笃用习近平法治思想，进一步提升法治意识。</w:t>
      </w:r>
    </w:p>
    <w:p w14:paraId="027807C5">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楷体_GBK" w:hAnsi="方正楷体_GBK" w:eastAsia="方正楷体_GBK" w:cs="方正楷体_GBK"/>
          <w:snapToGrid/>
          <w:color w:val="000000" w:themeColor="text1"/>
          <w:kern w:val="2"/>
          <w:sz w:val="32"/>
          <w:szCs w:val="32"/>
          <w:lang w:val="en-US" w:eastAsia="zh-CN" w:bidi="ar-SA"/>
          <w14:textFill>
            <w14:solidFill>
              <w14:schemeClr w14:val="tx1"/>
            </w14:solidFill>
          </w14:textFill>
        </w:rPr>
      </w:pPr>
      <w:r>
        <w:rPr>
          <w:rFonts w:hint="eastAsia" w:ascii="方正楷体_GBK" w:hAnsi="方正楷体_GBK" w:eastAsia="方正楷体_GBK" w:cs="方正楷体_GBK"/>
          <w:snapToGrid/>
          <w:color w:val="000000" w:themeColor="text1"/>
          <w:kern w:val="2"/>
          <w:sz w:val="32"/>
          <w:szCs w:val="32"/>
          <w:lang w:val="en-US" w:eastAsia="zh-CN" w:bidi="ar-SA"/>
          <w14:textFill>
            <w14:solidFill>
              <w14:schemeClr w14:val="tx1"/>
            </w14:solidFill>
          </w14:textFill>
        </w:rPr>
        <w:t>（一）深化普法教育，狠抓法治队伍建设</w:t>
      </w:r>
    </w:p>
    <w:p w14:paraId="6B16A8BA">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持续深入抓好领导干部学法用法，不断提高依法行政能力，强化法治观念、法律素质培训，努力提高</w:t>
      </w:r>
      <w:r>
        <w:rPr>
          <w:rFonts w:hint="eastAsia"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全镇</w:t>
      </w:r>
      <w:r>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干部依法办事能力。</w:t>
      </w:r>
    </w:p>
    <w:p w14:paraId="3F6226F6">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方正楷体_GBK" w:hAnsi="方正楷体_GBK" w:eastAsia="方正楷体_GBK" w:cs="方正楷体_GBK"/>
          <w:snapToGrid/>
          <w:color w:val="000000" w:themeColor="text1"/>
          <w:kern w:val="2"/>
          <w:sz w:val="32"/>
          <w:szCs w:val="32"/>
          <w:lang w:val="en-US" w:eastAsia="zh-CN" w:bidi="ar-SA"/>
          <w14:textFill>
            <w14:solidFill>
              <w14:schemeClr w14:val="tx1"/>
            </w14:solidFill>
          </w14:textFill>
        </w:rPr>
      </w:pPr>
      <w:r>
        <w:rPr>
          <w:rFonts w:hint="eastAsia" w:ascii="方正楷体_GBK" w:hAnsi="方正楷体_GBK" w:eastAsia="方正楷体_GBK" w:cs="方正楷体_GBK"/>
          <w:snapToGrid/>
          <w:color w:val="000000" w:themeColor="text1"/>
          <w:kern w:val="2"/>
          <w:sz w:val="32"/>
          <w:szCs w:val="32"/>
          <w:lang w:val="en-US" w:eastAsia="zh-CN" w:bidi="ar-SA"/>
          <w14:textFill>
            <w14:solidFill>
              <w14:schemeClr w14:val="tx1"/>
            </w14:solidFill>
          </w14:textFill>
        </w:rPr>
        <w:t>（二）</w:t>
      </w:r>
      <w:r>
        <w:rPr>
          <w:rFonts w:hint="default" w:ascii="方正楷体_GBK" w:hAnsi="方正楷体_GBK" w:eastAsia="方正楷体_GBK" w:cs="方正楷体_GBK"/>
          <w:snapToGrid/>
          <w:color w:val="000000" w:themeColor="text1"/>
          <w:kern w:val="2"/>
          <w:sz w:val="32"/>
          <w:szCs w:val="32"/>
          <w:lang w:val="en-US" w:eastAsia="zh-CN" w:bidi="ar-SA"/>
          <w14:textFill>
            <w14:solidFill>
              <w14:schemeClr w14:val="tx1"/>
            </w14:solidFill>
          </w14:textFill>
        </w:rPr>
        <w:t>创新普法形式，加强普法宣传教育</w:t>
      </w:r>
    </w:p>
    <w:p w14:paraId="11DD2351">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持续深化“八五”普法工作，加强普法队伍建设，探索灵活多样、通俗易懂的宣传形式，大力宣传法律知识，让群众能够知法、学法、尊法、用法，增强保护自己合法权益的意识。</w:t>
      </w:r>
    </w:p>
    <w:p w14:paraId="4FB65F51">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方正楷体_GBK" w:hAnsi="方正楷体_GBK" w:eastAsia="方正楷体_GBK" w:cs="方正楷体_GBK"/>
          <w:snapToGrid/>
          <w:color w:val="000000" w:themeColor="text1"/>
          <w:kern w:val="2"/>
          <w:sz w:val="32"/>
          <w:szCs w:val="32"/>
          <w:lang w:val="en-US" w:eastAsia="zh-CN" w:bidi="ar-SA"/>
          <w14:textFill>
            <w14:solidFill>
              <w14:schemeClr w14:val="tx1"/>
            </w14:solidFill>
          </w14:textFill>
        </w:rPr>
      </w:pPr>
      <w:r>
        <w:rPr>
          <w:rFonts w:hint="eastAsia" w:ascii="方正楷体_GBK" w:hAnsi="方正楷体_GBK" w:eastAsia="方正楷体_GBK" w:cs="方正楷体_GBK"/>
          <w:snapToGrid/>
          <w:color w:val="000000" w:themeColor="text1"/>
          <w:kern w:val="2"/>
          <w:sz w:val="32"/>
          <w:szCs w:val="32"/>
          <w:lang w:val="en-US" w:eastAsia="zh-CN" w:bidi="ar-SA"/>
          <w14:textFill>
            <w14:solidFill>
              <w14:schemeClr w14:val="tx1"/>
            </w14:solidFill>
          </w14:textFill>
        </w:rPr>
        <w:t>（三）</w:t>
      </w:r>
      <w:r>
        <w:rPr>
          <w:rFonts w:hint="default" w:ascii="方正楷体_GBK" w:hAnsi="方正楷体_GBK" w:eastAsia="方正楷体_GBK" w:cs="方正楷体_GBK"/>
          <w:snapToGrid/>
          <w:color w:val="000000" w:themeColor="text1"/>
          <w:kern w:val="2"/>
          <w:sz w:val="32"/>
          <w:szCs w:val="32"/>
          <w:lang w:val="en-US" w:eastAsia="zh-CN" w:bidi="ar-SA"/>
          <w14:textFill>
            <w14:solidFill>
              <w14:schemeClr w14:val="tx1"/>
            </w14:solidFill>
          </w14:textFill>
        </w:rPr>
        <w:t>建强执法队伍，提升依法行政水平</w:t>
      </w:r>
    </w:p>
    <w:p w14:paraId="55F558AE">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制定干部学法制度，严格执法队伍管理和培训，加强</w:t>
      </w:r>
      <w:r>
        <w:rPr>
          <w:rFonts w:hint="eastAsia"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干部</w:t>
      </w:r>
      <w:r>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法治教育，努力提高干部法律素质和依法办事能力</w:t>
      </w:r>
      <w:r>
        <w:rPr>
          <w:rFonts w:hint="eastAsia"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牢固树立法律权威至上、法律大于权力、权力服从法律的观念，在经济社会发展、矛盾纠纷</w:t>
      </w:r>
      <w:r>
        <w:rPr>
          <w:rFonts w:hint="eastAsia"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调处</w:t>
      </w:r>
      <w:r>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时，善于运用法律手段解决问题。</w:t>
      </w:r>
    </w:p>
    <w:p w14:paraId="5CEC89B0">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pPr>
    </w:p>
    <w:p w14:paraId="5801853F">
      <w:pPr>
        <w:pStyle w:val="2"/>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pPr>
    </w:p>
    <w:p w14:paraId="4A3DBA52">
      <w:pPr>
        <w:pStyle w:val="2"/>
        <w:keepNext w:val="0"/>
        <w:keepLines w:val="0"/>
        <w:pageBreakBefore w:val="0"/>
        <w:widowControl w:val="0"/>
        <w:kinsoku/>
        <w:wordWrap/>
        <w:overflowPunct/>
        <w:topLinePunct w:val="0"/>
        <w:autoSpaceDE/>
        <w:autoSpaceDN/>
        <w:bidi w:val="0"/>
        <w:adjustRightInd/>
        <w:snapToGrid/>
        <w:spacing w:line="594" w:lineRule="exact"/>
        <w:ind w:left="0" w:leftChars="0" w:firstLine="4838" w:firstLineChars="1512"/>
        <w:textAlignment w:val="auto"/>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pPr>
      <w:r>
        <w:rPr>
          <w:rFonts w:hint="eastAsia"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重庆市大足区雍溪镇委员会</w:t>
      </w:r>
    </w:p>
    <w:p w14:paraId="3D21A851">
      <w:pPr>
        <w:pStyle w:val="2"/>
        <w:keepNext w:val="0"/>
        <w:keepLines w:val="0"/>
        <w:pageBreakBefore w:val="0"/>
        <w:widowControl w:val="0"/>
        <w:kinsoku/>
        <w:wordWrap w:val="0"/>
        <w:overflowPunct/>
        <w:topLinePunct w:val="0"/>
        <w:autoSpaceDE/>
        <w:autoSpaceDN/>
        <w:bidi w:val="0"/>
        <w:adjustRightInd/>
        <w:snapToGrid/>
        <w:spacing w:line="594" w:lineRule="exact"/>
        <w:jc w:val="right"/>
        <w:textAlignment w:val="auto"/>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 xml:space="preserve">                        重庆市大足区雍溪镇人民政府 </w:t>
      </w:r>
    </w:p>
    <w:p w14:paraId="05937745">
      <w:pPr>
        <w:pStyle w:val="2"/>
        <w:keepNext w:val="0"/>
        <w:keepLines w:val="0"/>
        <w:pageBreakBefore w:val="0"/>
        <w:widowControl w:val="0"/>
        <w:kinsoku/>
        <w:wordWrap w:val="0"/>
        <w:overflowPunct/>
        <w:topLinePunct w:val="0"/>
        <w:autoSpaceDE/>
        <w:autoSpaceDN/>
        <w:bidi w:val="0"/>
        <w:adjustRightInd/>
        <w:snapToGrid/>
        <w:spacing w:line="594" w:lineRule="exact"/>
        <w:jc w:val="right"/>
        <w:textAlignment w:val="auto"/>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2024年1月</w:t>
      </w:r>
      <w:r>
        <w:rPr>
          <w:rFonts w:hint="eastAsia"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30</w:t>
      </w:r>
      <w:r>
        <w:rPr>
          <w:rFonts w:hint="default" w:ascii="Times New Roman" w:hAnsi="Times New Roman" w:eastAsia="方正仿宋_GBK" w:cs="Times New Roman"/>
          <w:snapToGrid/>
          <w:color w:val="000000" w:themeColor="text1"/>
          <w:kern w:val="2"/>
          <w:sz w:val="32"/>
          <w:szCs w:val="32"/>
          <w:lang w:val="en-US" w:eastAsia="zh-CN" w:bidi="ar-SA"/>
          <w14:textFill>
            <w14:solidFill>
              <w14:schemeClr w14:val="tx1"/>
            </w14:solidFill>
          </w14:textFill>
        </w:rPr>
        <w:t xml:space="preserve">日      </w:t>
      </w:r>
    </w:p>
    <w:p w14:paraId="0F56E2FD">
      <w:pPr>
        <w:keepNext w:val="0"/>
        <w:keepLines w:val="0"/>
        <w:pageBreakBefore w:val="0"/>
        <w:widowControl w:val="0"/>
        <w:kinsoku/>
        <w:overflowPunct/>
        <w:topLinePunct w:val="0"/>
        <w:autoSpaceDE/>
        <w:autoSpaceDN/>
        <w:bidi w:val="0"/>
        <w:adjustRightInd/>
        <w:snapToGrid/>
        <w:spacing w:line="594" w:lineRule="exact"/>
        <w:jc w:val="left"/>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p>
    <w:sectPr>
      <w:pgSz w:w="11906" w:h="16838"/>
      <w:pgMar w:top="1984" w:right="1446" w:bottom="1644" w:left="14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2ODk5ZTYwMjQ1NDRiZDRiZWFkYTM1Njc2NjA3M2MifQ=="/>
  </w:docVars>
  <w:rsids>
    <w:rsidRoot w:val="68F04EE1"/>
    <w:rsid w:val="0D251429"/>
    <w:rsid w:val="0FF972F9"/>
    <w:rsid w:val="17233A58"/>
    <w:rsid w:val="1D4418BE"/>
    <w:rsid w:val="222F54A5"/>
    <w:rsid w:val="22C801ED"/>
    <w:rsid w:val="2B8E49FA"/>
    <w:rsid w:val="2BA66E8C"/>
    <w:rsid w:val="2D4D4B64"/>
    <w:rsid w:val="30647B8D"/>
    <w:rsid w:val="32AE6CE1"/>
    <w:rsid w:val="346A286F"/>
    <w:rsid w:val="34D963A2"/>
    <w:rsid w:val="35AB7349"/>
    <w:rsid w:val="362689CA"/>
    <w:rsid w:val="52C26F87"/>
    <w:rsid w:val="560C7786"/>
    <w:rsid w:val="5FEA23D5"/>
    <w:rsid w:val="669234B1"/>
    <w:rsid w:val="68827053"/>
    <w:rsid w:val="68F04EE1"/>
    <w:rsid w:val="6D147CDB"/>
    <w:rsid w:val="72182756"/>
    <w:rsid w:val="7B233FF5"/>
    <w:rsid w:val="7FFE2891"/>
    <w:rsid w:val="FDFB4062"/>
    <w:rsid w:val="FEEE0D9E"/>
    <w:rsid w:val="FF9B8F6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rPr>
      <w:snapToGrid w:val="0"/>
      <w:kern w:val="0"/>
      <w:sz w:val="28"/>
    </w:rPr>
  </w:style>
  <w:style w:type="paragraph" w:styleId="3">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4">
    <w:name w:val="Normal (Web)"/>
    <w:basedOn w:val="1"/>
    <w:autoRedefine/>
    <w:qFormat/>
    <w:uiPriority w:val="0"/>
    <w:pPr>
      <w:widowControl/>
      <w:spacing w:before="100" w:beforeAutospacing="1" w:after="100" w:afterAutospacing="1" w:line="225" w:lineRule="atLeast"/>
      <w:jc w:val="left"/>
    </w:pPr>
    <w:rPr>
      <w:rFonts w:ascii="宋体" w:hAnsi="宋体"/>
      <w:color w:val="000000"/>
      <w:kern w:val="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2350</Words>
  <Characters>2418</Characters>
  <Lines>0</Lines>
  <Paragraphs>0</Paragraphs>
  <TotalTime>1539</TotalTime>
  <ScaleCrop>false</ScaleCrop>
  <LinksUpToDate>false</LinksUpToDate>
  <CharactersWithSpaces>2449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2024-01-19T10:05:00Z</dcterms:created>
  <dc:creator>浅浅的</dc:creator>
  <cp:lastModifiedBy>Administrator</cp:lastModifiedBy>
  <cp:lastPrinted>2024-01-30T01:11:00Z</cp:lastPrinted>
  <dcterms:modified xsi:type="dcterms:W3CDTF">2024-12-24T06:25:13Z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6D33E2B0910A40E486816E9853CDE33F_11</vt:lpwstr>
  </property>
</Properties>
</file>