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762C9E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kern w:val="0"/>
          <w:sz w:val="32"/>
          <w:szCs w:val="32"/>
          <w:lang w:bidi="hi-IN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bidi="hi-IN"/>
        </w:rPr>
        <w:t>附件</w:t>
      </w:r>
      <w:r>
        <w:rPr>
          <w:rFonts w:hint="default" w:ascii="Times New Roman" w:hAnsi="Times New Roman" w:eastAsia="方正黑体_GBK" w:cs="Times New Roman"/>
          <w:kern w:val="0"/>
          <w:sz w:val="32"/>
          <w:szCs w:val="32"/>
          <w:lang w:val="en-US" w:eastAsia="zh-CN" w:bidi="hi-IN"/>
        </w:rPr>
        <w:t>1</w:t>
      </w:r>
    </w:p>
    <w:p w14:paraId="4D558998">
      <w:pPr>
        <w:keepNext w:val="0"/>
        <w:keepLines w:val="0"/>
        <w:pageBreakBefore w:val="0"/>
        <w:suppressAutoHyphens/>
        <w:kinsoku/>
        <w:overflowPunct/>
        <w:topLinePunct w:val="0"/>
        <w:bidi w:val="0"/>
        <w:spacing w:line="600" w:lineRule="exact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44"/>
          <w:szCs w:val="44"/>
          <w:lang w:bidi="hi-IN"/>
        </w:rPr>
      </w:pPr>
    </w:p>
    <w:p w14:paraId="1121F3AE">
      <w:pPr>
        <w:keepNext w:val="0"/>
        <w:keepLines w:val="0"/>
        <w:pageBreakBefore w:val="0"/>
        <w:suppressAutoHyphens/>
        <w:kinsoku/>
        <w:overflowPunct/>
        <w:topLinePunct w:val="0"/>
        <w:bidi w:val="0"/>
        <w:spacing w:line="600" w:lineRule="exact"/>
        <w:ind w:left="0" w:lef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eastAsia="zh-CN" w:bidi="hi-IN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bidi="hi-IN"/>
        </w:rPr>
        <w:t>房票安置协议</w:t>
      </w:r>
    </w:p>
    <w:p w14:paraId="1CB49A63">
      <w:pPr>
        <w:keepNext w:val="0"/>
        <w:keepLines w:val="0"/>
        <w:pageBreakBefore w:val="0"/>
        <w:suppressAutoHyphens/>
        <w:kinsoku/>
        <w:overflowPunct/>
        <w:topLinePunct w:val="0"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 w:bidi="hi-IN"/>
        </w:rPr>
      </w:pPr>
    </w:p>
    <w:p w14:paraId="5BB4F1D6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hi-I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hi-IN"/>
        </w:rPr>
        <w:t>甲方：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single"/>
          <w:lang w:bidi="hi-IN"/>
        </w:rPr>
        <w:t>重庆市大足区土地房屋征收中心</w:t>
      </w:r>
    </w:p>
    <w:p w14:paraId="34524430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firstLine="1600" w:firstLineChars="5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hi-IN"/>
        </w:rPr>
      </w:pPr>
      <w:r>
        <w:rPr>
          <w:rFonts w:hint="eastAsia" w:ascii="方正仿宋_GBK" w:hAnsi="方正仿宋_GBK" w:cs="方正仿宋_GBK"/>
          <w:kern w:val="0"/>
          <w:sz w:val="32"/>
          <w:szCs w:val="32"/>
          <w:u w:val="single"/>
          <w:lang w:val="en-US" w:eastAsia="zh-CN" w:bidi="hi-IN"/>
        </w:rPr>
        <w:t xml:space="preserve">                  镇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single"/>
          <w:lang w:val="en-US" w:eastAsia="zh-CN" w:bidi="hi-IN"/>
        </w:rPr>
        <w:t>人民政府</w:t>
      </w:r>
    </w:p>
    <w:p w14:paraId="3644A48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8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hi-IN"/>
        </w:rPr>
        <w:t>乙方：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u w:val="single"/>
          <w:lang w:bidi="hi-IN"/>
        </w:rPr>
        <w:t xml:space="preserve">                          户</w:t>
      </w:r>
    </w:p>
    <w:p w14:paraId="7BAFF73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8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鉴于乙方同意甲方征收其位于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</w:t>
      </w:r>
      <w:r>
        <w:rPr>
          <w:rFonts w:hint="eastAsia" w:ascii="方正仿宋_GBK" w:hAnsi="方正仿宋_GBK" w:cs="方正仿宋_GBK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镇（街道）</w:t>
      </w:r>
    </w:p>
    <w:p w14:paraId="751AD80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80" w:lineRule="exact"/>
        <w:ind w:left="0" w:lef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cs="方正仿宋_GBK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村组的住房，并同意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接受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甲方以房票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安置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形式进行住房安置，双方经友好协商，达成以下协议：</w:t>
      </w:r>
    </w:p>
    <w:p w14:paraId="75ADCAB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8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一、房产基本情况</w:t>
      </w:r>
    </w:p>
    <w:p w14:paraId="126F4F0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8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（一）房产位置：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</w:t>
      </w:r>
      <w:r>
        <w:rPr>
          <w:rFonts w:hint="eastAsia" w:ascii="方正仿宋_GBK" w:hAnsi="方正仿宋_GBK" w:cs="方正仿宋_GBK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镇（街道）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cs="方正仿宋_GBK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村组</w:t>
      </w:r>
    </w:p>
    <w:p w14:paraId="4E2EA38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8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Hans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（二）房产面积：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Hans"/>
        </w:rPr>
        <w:t>平方米</w:t>
      </w:r>
    </w:p>
    <w:p w14:paraId="36B5FF3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8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（三）房产权属证明：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</w:t>
      </w:r>
    </w:p>
    <w:p w14:paraId="3185613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8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（四）住房安置对象：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Hans"/>
        </w:rPr>
        <w:t>等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eastAsia="zh-Hans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</w:t>
      </w:r>
    </w:p>
    <w:p w14:paraId="1407EFD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8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二、房票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票面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金额</w:t>
      </w:r>
    </w:p>
    <w:p w14:paraId="534AE0F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8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甲、乙双方均同意将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双方签订的《集体土地征收住房安置协议》、《国有土地上房屋征收协议》、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《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搬迁补偿协议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》（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均简称《补偿协议》）中约定的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房屋的货币安置款（征收补偿款）和奖励款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等补偿安置权益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转化为房票形式。</w:t>
      </w:r>
    </w:p>
    <w:p w14:paraId="5F19DC6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8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《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补偿协议》约定的补偿安置权益货币量化后的金额转作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房票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面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金额，即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为人民币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</w:t>
      </w:r>
      <w:r>
        <w:rPr>
          <w:rFonts w:hint="eastAsia" w:ascii="方正仿宋_GBK" w:hAnsi="方正仿宋_GBK" w:cs="方正仿宋_GBK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元，（大写：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）。</w:t>
      </w:r>
    </w:p>
    <w:p w14:paraId="1A8D61B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4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三、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优惠政策</w:t>
      </w:r>
    </w:p>
    <w:p w14:paraId="28BFFFC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4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（一）房票补助。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自房票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生效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之日起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个月内兑付的，一次性给予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持房票购房者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票面购房使用部分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8%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的补贴；第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个月至第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个月内兑付的，一次性给予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持房票购房者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票面购房使用部分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6%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的补贴；第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个月至第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个月内兑付的，一次性给予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持房票购房者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票面购房使用部分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4%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的补贴。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</w:t>
      </w:r>
    </w:p>
    <w:p w14:paraId="179AADC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4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（二）购房补助。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选择房票安置的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被征收人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在我区“房源超市”内购买普通商品房或商铺、车位等非住宅产品的。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符合《重庆市大足区住房和城乡建设委员会关于印发〈大足区征地拆迁住房货币安置人员进城购房补助实施方案（试行）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的通知》（大足住建委发〔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82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号）文件要求的，可按规定享受购房补助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详见附件</w:t>
      </w:r>
      <w:r>
        <w:rPr>
          <w:rFonts w:hint="eastAsia" w:cs="Times New Roman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 w14:paraId="5E53954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4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（三）入住补贴。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凡在我区选择房票安置的被征收人，购置新房后，享受住房以旧换新专项补贴，以每套房屋为单位统一发放购物券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2000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元/套，购物劵可在发放之日一年内起，在家居专业市场中抵扣现金使用。</w:t>
      </w:r>
    </w:p>
    <w:p w14:paraId="0A96106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4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四、房票使用与结算</w:t>
      </w:r>
    </w:p>
    <w:p w14:paraId="63ABD4F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4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hi-I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（一）乙方在房票安置协议生效之日起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18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个月内（截止时间以网签时间为准）在大足区新建商品住房“房源超市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hi-IN"/>
        </w:rPr>
        <w:t>”中选择房源，自行向房地产开发企业购置商品房（含住宅及非住宅）。</w:t>
      </w:r>
    </w:p>
    <w:p w14:paraId="45B06C93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2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hi-I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hi-IN"/>
        </w:rPr>
        <w:t>（二）可使用房票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hi-IN"/>
        </w:rPr>
        <w:t>安置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hi-IN"/>
        </w:rPr>
        <w:t>协议的对象：房票可供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hi-IN"/>
        </w:rPr>
        <w:t>乙方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hi-IN"/>
        </w:rPr>
        <w:t>及其配偶、父母、子女、兄弟姐妹、祖父母、外祖父母、孙子女、外孙子女等近亲属使用。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hi-IN"/>
        </w:rPr>
        <w:t>乙方的近亲属使用房票安置协议购房的，应当将有关情况在房票安置协议上注明，加载实际使用人的签名、盖章后，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hi-IN"/>
        </w:rPr>
        <w:t>向区土地房屋征收部门申请备案，并提交</w:t>
      </w:r>
      <w:r>
        <w:rPr>
          <w:rFonts w:hint="eastAsia" w:ascii="方正仿宋_GBK" w:hAnsi="方正仿宋_GBK" w:cs="方正仿宋_GBK"/>
          <w:kern w:val="0"/>
          <w:sz w:val="32"/>
          <w:szCs w:val="32"/>
          <w:lang w:val="en-US" w:eastAsia="zh-CN" w:bidi="hi-IN"/>
        </w:rPr>
        <w:t>近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hi-IN"/>
        </w:rPr>
        <w:t>亲属相关证明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 w:bidi="hi-IN"/>
        </w:rPr>
        <w:t>、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hi-IN"/>
        </w:rPr>
        <w:t>被征收人授权委托书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hi-IN"/>
        </w:rPr>
        <w:t>等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hi-IN"/>
        </w:rPr>
        <w:t>材料。</w:t>
      </w:r>
    </w:p>
    <w:p w14:paraId="66F21735">
      <w:pPr>
        <w:keepNext w:val="0"/>
        <w:keepLines w:val="0"/>
        <w:pageBreakBefore w:val="0"/>
        <w:widowControl w:val="0"/>
        <w:suppressAutoHyphens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hi-I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hi-IN"/>
        </w:rPr>
        <w:t>（三）房票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hi-IN"/>
        </w:rPr>
        <w:t>安置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hi-IN"/>
        </w:rPr>
        <w:t>协议购房优惠政策，按《大足区房票安置实施方案（试行）》执行。</w:t>
      </w:r>
    </w:p>
    <w:p w14:paraId="5398D31D">
      <w:pPr>
        <w:keepNext w:val="0"/>
        <w:keepLines w:val="0"/>
        <w:pageBreakBefore w:val="0"/>
        <w:widowControl w:val="0"/>
        <w:suppressAutoHyphens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hi-I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hi-IN"/>
        </w:rPr>
        <w:t>（四）房票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hi-IN"/>
        </w:rPr>
        <w:t>安置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hi-IN"/>
        </w:rPr>
        <w:t>协议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hi-IN"/>
        </w:rPr>
        <w:t>票面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hi-IN"/>
        </w:rPr>
        <w:t>金额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hi-IN"/>
        </w:rPr>
        <w:t>和优惠政策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hi-IN"/>
        </w:rPr>
        <w:t>的结算。房票有效期内使用房票</w:t>
      </w:r>
      <w:r>
        <w:rPr>
          <w:rFonts w:hint="eastAsia" w:ascii="方正仿宋_GBK" w:hAnsi="方正仿宋_GBK" w:eastAsia="方正仿宋_GBK" w:cs="方正仿宋_GBK"/>
          <w:spacing w:val="-6"/>
          <w:kern w:val="0"/>
          <w:sz w:val="32"/>
          <w:szCs w:val="32"/>
          <w:lang w:bidi="hi-IN"/>
        </w:rPr>
        <w:t>购房后，</w:t>
      </w:r>
      <w:r>
        <w:rPr>
          <w:rFonts w:hint="eastAsia" w:ascii="方正仿宋_GBK" w:hAnsi="方正仿宋_GBK" w:eastAsia="方正仿宋_GBK" w:cs="方正仿宋_GBK"/>
          <w:spacing w:val="-6"/>
          <w:kern w:val="0"/>
          <w:sz w:val="32"/>
          <w:szCs w:val="32"/>
          <w:lang w:val="en-US" w:eastAsia="zh-CN" w:bidi="hi-IN"/>
        </w:rPr>
        <w:t>购房优惠政策按照实际购房情况结算，</w:t>
      </w:r>
      <w:r>
        <w:rPr>
          <w:rFonts w:hint="eastAsia" w:ascii="方正仿宋_GBK" w:hAnsi="方正仿宋_GBK" w:eastAsia="方正仿宋_GBK" w:cs="方正仿宋_GBK"/>
          <w:spacing w:val="-6"/>
          <w:kern w:val="0"/>
          <w:sz w:val="32"/>
          <w:szCs w:val="32"/>
          <w:lang w:bidi="hi-IN"/>
        </w:rPr>
        <w:t>房票</w:t>
      </w:r>
      <w:r>
        <w:rPr>
          <w:rFonts w:hint="eastAsia" w:ascii="方正仿宋_GBK" w:hAnsi="方正仿宋_GBK" w:cs="方正仿宋_GBK"/>
          <w:spacing w:val="-6"/>
          <w:kern w:val="0"/>
          <w:sz w:val="32"/>
          <w:szCs w:val="32"/>
          <w:lang w:val="en-US" w:eastAsia="zh-CN" w:bidi="hi-IN"/>
        </w:rPr>
        <w:t>票面</w:t>
      </w:r>
      <w:r>
        <w:rPr>
          <w:rFonts w:hint="eastAsia" w:ascii="方正仿宋_GBK" w:hAnsi="方正仿宋_GBK" w:eastAsia="方正仿宋_GBK" w:cs="方正仿宋_GBK"/>
          <w:spacing w:val="-6"/>
          <w:kern w:val="0"/>
          <w:sz w:val="32"/>
          <w:szCs w:val="32"/>
          <w:lang w:val="en-US" w:eastAsia="zh-CN" w:bidi="hi-IN"/>
        </w:rPr>
        <w:t>金额仍有结余的，据实结算核发；超出房票票面金额和优惠政策金额之和仍不足部分，由购房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hi-IN"/>
        </w:rPr>
        <w:t>者自行负担。</w:t>
      </w:r>
    </w:p>
    <w:p w14:paraId="15889CC0">
      <w:pPr>
        <w:keepNext w:val="0"/>
        <w:keepLines w:val="0"/>
        <w:pageBreakBefore w:val="0"/>
        <w:widowControl w:val="0"/>
        <w:suppressAutoHyphens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hi-IN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Hans" w:bidi="hi-IN"/>
        </w:rPr>
        <w:t>五</w:t>
      </w: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hi-IN"/>
        </w:rPr>
        <w:t>、权利义务</w:t>
      </w:r>
    </w:p>
    <w:p w14:paraId="1F46B2FD">
      <w:pPr>
        <w:keepNext w:val="0"/>
        <w:keepLines w:val="0"/>
        <w:pageBreakBefore w:val="0"/>
        <w:widowControl w:val="0"/>
        <w:suppressAutoHyphens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hi-I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hi-IN"/>
        </w:rPr>
        <w:t>（一）乙方确保该房票安置协议第一条对应的房产无任何权属争议，且有义务配合甲方完成后续的房产变更或注销等手续。</w:t>
      </w:r>
    </w:p>
    <w:p w14:paraId="1E0125B8">
      <w:pPr>
        <w:keepNext w:val="0"/>
        <w:keepLines w:val="0"/>
        <w:pageBreakBefore w:val="0"/>
        <w:widowControl w:val="0"/>
        <w:suppressAutoHyphens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hi-I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hi-IN"/>
        </w:rPr>
        <w:t>（二）房票实行实名登记，不得买卖、抵押、非法套现，不计息。</w:t>
      </w:r>
    </w:p>
    <w:p w14:paraId="713B8321">
      <w:pPr>
        <w:keepNext w:val="0"/>
        <w:keepLines w:val="0"/>
        <w:pageBreakBefore w:val="0"/>
        <w:widowControl w:val="0"/>
        <w:suppressAutoHyphens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hi-I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hi-IN"/>
        </w:rPr>
        <w:t>（三）乙方需妥善保管房票，如有遗失，应及时到区住房城乡建委申请办理遗失登记，按要求进行登报遗失作废声明后，经核实，按原协议重新补签房票安置协议，原房票安置协议上权利人已经约定（或承诺）的事项继续有效。</w:t>
      </w:r>
    </w:p>
    <w:p w14:paraId="0034CF42">
      <w:pPr>
        <w:keepNext w:val="0"/>
        <w:keepLines w:val="0"/>
        <w:pageBreakBefore w:val="0"/>
        <w:widowControl w:val="0"/>
        <w:suppressAutoHyphens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hi-IN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Hans" w:bidi="hi-IN"/>
        </w:rPr>
        <w:t>六</w:t>
      </w: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hi-IN"/>
        </w:rPr>
        <w:t>、违约责任</w:t>
      </w:r>
    </w:p>
    <w:p w14:paraId="42D11C7D">
      <w:pPr>
        <w:keepNext w:val="0"/>
        <w:keepLines w:val="0"/>
        <w:pageBreakBefore w:val="0"/>
        <w:widowControl w:val="0"/>
        <w:suppressAutoHyphens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hi-I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hi-IN"/>
        </w:rPr>
        <w:t>如一方违反本协议约定，违约方应承担相应的违约责任。</w:t>
      </w:r>
    </w:p>
    <w:p w14:paraId="5B923067">
      <w:pPr>
        <w:keepNext w:val="0"/>
        <w:keepLines w:val="0"/>
        <w:pageBreakBefore w:val="0"/>
        <w:widowControl w:val="0"/>
        <w:suppressAutoHyphens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hi-IN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Hans" w:bidi="hi-IN"/>
        </w:rPr>
        <w:t>七</w:t>
      </w: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hi-IN"/>
        </w:rPr>
        <w:t>、争议解决</w:t>
      </w:r>
    </w:p>
    <w:p w14:paraId="6A31AB63">
      <w:pPr>
        <w:keepNext w:val="0"/>
        <w:keepLines w:val="0"/>
        <w:pageBreakBefore w:val="0"/>
        <w:suppressAutoHyphens/>
        <w:kinsoku/>
        <w:wordWrap w:val="0"/>
        <w:overflowPunct/>
        <w:topLinePunct w:val="0"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hi-I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hi-IN"/>
        </w:rPr>
        <w:t>因执行本协议发生的争议，双方应首先通过友好协商解决；协商不成时，任何一方均有权向人民法院提起诉讼。</w:t>
      </w:r>
    </w:p>
    <w:p w14:paraId="53FF4B11">
      <w:pPr>
        <w:keepNext w:val="0"/>
        <w:keepLines w:val="0"/>
        <w:pageBreakBefore w:val="0"/>
        <w:widowControl w:val="0"/>
        <w:suppressAutoHyphens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hi-IN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Hans" w:bidi="hi-IN"/>
        </w:rPr>
        <w:t>八</w:t>
      </w: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hi-IN"/>
        </w:rPr>
        <w:t>、其他</w:t>
      </w:r>
    </w:p>
    <w:p w14:paraId="6101282F">
      <w:pPr>
        <w:keepNext w:val="0"/>
        <w:keepLines w:val="0"/>
        <w:pageBreakBefore w:val="0"/>
        <w:suppressAutoHyphens/>
        <w:kinsoku/>
        <w:wordWrap w:val="0"/>
        <w:overflowPunct/>
        <w:topLinePunct w:val="0"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hi-I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hi-IN"/>
        </w:rPr>
        <w:t>本协议未尽事宜，由甲乙双方另行协商确定，并可签订补充协议。</w:t>
      </w:r>
      <w:bookmarkStart w:id="0" w:name="_GoBack"/>
      <w:bookmarkEnd w:id="0"/>
    </w:p>
    <w:p w14:paraId="42F3ABB4">
      <w:pPr>
        <w:keepNext w:val="0"/>
        <w:keepLines w:val="0"/>
        <w:pageBreakBefore w:val="0"/>
        <w:widowControl w:val="0"/>
        <w:suppressAutoHyphens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hi-IN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Hans" w:bidi="hi-IN"/>
        </w:rPr>
        <w:t>九</w:t>
      </w: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 w:bidi="hi-IN"/>
        </w:rPr>
        <w:t>、协议生效和有效期</w:t>
      </w:r>
    </w:p>
    <w:p w14:paraId="525E44A2">
      <w:pPr>
        <w:keepNext w:val="0"/>
        <w:keepLines w:val="0"/>
        <w:pageBreakBefore w:val="0"/>
        <w:suppressAutoHyphens/>
        <w:kinsoku/>
        <w:wordWrap w:val="0"/>
        <w:overflowPunct/>
        <w:topLinePunct w:val="0"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hi-I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hi-IN"/>
        </w:rPr>
        <w:t>本协议自甲乙双方签字并盖章之日起生效。自生效之日起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hi-IN"/>
        </w:rPr>
        <w:t>18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hi-IN"/>
        </w:rPr>
        <w:t>个月内本协议有效。本协议壹式叁份，甲方执贰份，乙方执壹份，具有同等法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hi-IN"/>
        </w:rPr>
        <w:t>律效力。</w:t>
      </w:r>
    </w:p>
    <w:p w14:paraId="38C3BBE3">
      <w:pPr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pacing w:line="60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 w:bidi="ar-SA"/>
        </w:rPr>
      </w:pPr>
    </w:p>
    <w:p w14:paraId="16084E8E">
      <w:pPr>
        <w:keepNext w:val="0"/>
        <w:keepLines w:val="0"/>
        <w:pageBreakBefore w:val="0"/>
        <w:widowControl/>
        <w:suppressAutoHyphens/>
        <w:kinsoku/>
        <w:overflowPunct/>
        <w:topLinePunct w:val="0"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hi-I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hi-IN"/>
        </w:rPr>
        <w:t xml:space="preserve">甲方：            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hi-IN"/>
        </w:rPr>
        <w:t xml:space="preserve">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hi-IN"/>
        </w:rPr>
        <w:t>乙方：</w:t>
      </w:r>
    </w:p>
    <w:p w14:paraId="43F2C1B8">
      <w:pPr>
        <w:keepNext w:val="0"/>
        <w:keepLines w:val="0"/>
        <w:pageBreakBefore w:val="0"/>
        <w:widowControl/>
        <w:suppressAutoHyphens/>
        <w:kinsoku/>
        <w:overflowPunct/>
        <w:topLinePunct w:val="0"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 w:bidi="hi-IN"/>
        </w:rPr>
      </w:pPr>
    </w:p>
    <w:p w14:paraId="0903EF18">
      <w:pPr>
        <w:keepNext w:val="0"/>
        <w:keepLines w:val="0"/>
        <w:pageBreakBefore w:val="0"/>
        <w:widowControl/>
        <w:suppressAutoHyphens/>
        <w:kinsoku/>
        <w:overflowPunct/>
        <w:topLinePunct w:val="0"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hi-I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hi-IN"/>
        </w:rPr>
        <w:t xml:space="preserve">经办人员： </w:t>
      </w:r>
    </w:p>
    <w:p w14:paraId="7BACC435">
      <w:pPr>
        <w:keepNext w:val="0"/>
        <w:keepLines w:val="0"/>
        <w:pageBreakBefore w:val="0"/>
        <w:widowControl/>
        <w:suppressAutoHyphens/>
        <w:kinsoku/>
        <w:overflowPunct/>
        <w:topLinePunct w:val="0"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 w:bidi="hi-IN"/>
        </w:rPr>
      </w:pPr>
    </w:p>
    <w:p w14:paraId="31253151">
      <w:pPr>
        <w:keepNext w:val="0"/>
        <w:keepLines w:val="0"/>
        <w:pageBreakBefore w:val="0"/>
        <w:widowControl/>
        <w:suppressAutoHyphens/>
        <w:kinsoku/>
        <w:overflowPunct/>
        <w:topLinePunct w:val="0"/>
        <w:bidi w:val="0"/>
        <w:adjustRightInd w:val="0"/>
        <w:snapToGrid w:val="0"/>
        <w:spacing w:line="600" w:lineRule="exact"/>
        <w:ind w:left="0" w:lef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hi-I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hi-IN"/>
        </w:rPr>
        <w:t xml:space="preserve">年    月    日    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 w:bidi="hi-IN"/>
        </w:rPr>
        <w:t xml:space="preserve">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hi-IN"/>
        </w:rPr>
        <w:t>年    月    日</w:t>
      </w:r>
    </w:p>
    <w:p w14:paraId="03D0EEC5">
      <w:pPr>
        <w:pStyle w:val="2"/>
        <w:keepNext w:val="0"/>
        <w:keepLines w:val="0"/>
        <w:pageBreakBefore w:val="0"/>
        <w:kinsoku/>
        <w:overflowPunct/>
        <w:topLinePunct w:val="0"/>
        <w:bidi w:val="0"/>
        <w:spacing w:line="600" w:lineRule="exact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bidi="hi-IN"/>
        </w:rPr>
      </w:pPr>
    </w:p>
    <w:p w14:paraId="07B50CC7">
      <w:pPr>
        <w:keepNext w:val="0"/>
        <w:keepLines w:val="0"/>
        <w:pageBreakBefore w:val="0"/>
        <w:kinsoku/>
        <w:overflowPunct/>
        <w:topLinePunct w:val="0"/>
        <w:bidi w:val="0"/>
        <w:spacing w:line="6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1944181B">
      <w:pPr>
        <w:pStyle w:val="64"/>
        <w:keepNext w:val="0"/>
        <w:keepLines w:val="0"/>
        <w:pageBreakBefore w:val="0"/>
        <w:kinsoku/>
        <w:overflowPunct/>
        <w:topLinePunct w:val="0"/>
        <w:bidi w:val="0"/>
        <w:spacing w:line="600" w:lineRule="exact"/>
        <w:textAlignment w:val="auto"/>
        <w:rPr>
          <w:rFonts w:hint="default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</w:p>
    <w:sectPr>
      <w:footerReference r:id="rId5" w:type="default"/>
      <w:pgSz w:w="11906" w:h="16838"/>
      <w:pgMar w:top="1440" w:right="1803" w:bottom="1440" w:left="1803" w:header="851" w:footer="1134" w:gutter="0"/>
      <w:pgNumType w:fmt="decimal"/>
      <w:cols w:space="720" w:num="1"/>
      <w:rtlGutter w:val="0"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EE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ahoma">
    <w:panose1 w:val="020B0604030504040204"/>
    <w:charset w:val="01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9BF4B2">
    <w:pPr>
      <w:pStyle w:val="1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3400" cy="230505"/>
              <wp:effectExtent l="0" t="0" r="0" b="0"/>
              <wp:wrapNone/>
              <wp:docPr id="20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3400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46E06B9">
                          <w:pPr>
                            <w:pStyle w:val="14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spacing w:before="0" w:beforeLines="0" w:after="0" w:afterLines="0" w:line="240" w:lineRule="auto"/>
                            <w:ind w:left="320" w:leftChars="100" w:right="320" w:rightChars="100" w:firstLine="0" w:firstLineChars="0"/>
                            <w:jc w:val="left"/>
                            <w:textAlignment w:val="auto"/>
                            <w:outlineLvl w:val="9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 w:bidi="ar-SA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bidi="ar-S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 w:bidi="ar-SA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7" o:spid="_x0000_s1026" o:spt="202" type="#_x0000_t202" style="position:absolute;left:0pt;margin-top:0pt;height:18.15pt;width:42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x7cAT0QAAAAMBAAAPAAAAAAAAAAEAIAAAACIAAABkcnMvZG93&#10;bnJldi54bWxQSwECFAAUAAAACACHTuJArmHGKs4BAACZAwAADgAAAAAAAAABACAAAAAg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46E06B9">
                    <w:pPr>
                      <w:pStyle w:val="14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spacing w:before="0" w:beforeLines="0" w:after="0" w:afterLines="0" w:line="240" w:lineRule="auto"/>
                      <w:ind w:left="320" w:leftChars="100" w:right="320" w:rightChars="100" w:firstLine="0" w:firstLineChars="0"/>
                      <w:jc w:val="left"/>
                      <w:textAlignment w:val="auto"/>
                      <w:outlineLvl w:val="9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 w:bidi="ar-SA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 w:bidi="ar-SA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bidi="ar-SA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bidi="ar-S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bidi="ar-SA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 w:bidi="ar-SA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 w:bidi="ar-SA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9525" cy="228600"/>
              <wp:effectExtent l="0" t="0" r="0" b="0"/>
              <wp:wrapNone/>
              <wp:docPr id="21" name="矩形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525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40F6DB">
                          <w:pPr>
                            <w:pStyle w:val="14"/>
                            <w:rPr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矩形 18" o:spid="_x0000_s1026" o:spt="1" style="position:absolute;left:0pt;margin-top:0pt;height:18pt;width:0.75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OAAWa9EAAAACAQAADwAAAAAAAAABACAAAAAiAAAAZHJzL2Rvd25yZXYueG1sUEsB&#10;AhQAFAAAAAgAh07iQH7Ci77DAQAAigMAAA4AAAAAAAAAAQAgAAAAIA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140F6DB">
                    <w:pPr>
                      <w:pStyle w:val="14"/>
                      <w:rPr>
                        <w:sz w:val="24"/>
                        <w:szCs w:val="24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bullet"/>
      <w:pStyle w:val="76"/>
      <w:lvlText w:val="—"/>
      <w:lvlJc w:val="left"/>
      <w:pPr>
        <w:tabs>
          <w:tab w:val="left" w:pos="0"/>
        </w:tabs>
        <w:ind w:left="1800" w:hanging="360"/>
      </w:pPr>
      <w:rPr>
        <w:rFonts w:ascii="Arial" w:hAnsi="Arial"/>
        <w:color w:val="0066B1"/>
        <w:sz w:val="20"/>
        <w:szCs w:val="20"/>
      </w:rPr>
    </w:lvl>
    <w:lvl w:ilvl="1" w:tentative="0">
      <w:start w:val="1"/>
      <w:numFmt w:val="bullet"/>
      <w:lvlText w:val="o"/>
      <w:lvlJc w:val="left"/>
      <w:pPr>
        <w:tabs>
          <w:tab w:val="left" w:pos="0"/>
        </w:tabs>
        <w:ind w:left="2520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0"/>
        </w:tabs>
        <w:ind w:left="3240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0"/>
        </w:tabs>
        <w:ind w:left="3960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0"/>
        </w:tabs>
        <w:ind w:left="4680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0"/>
        </w:tabs>
        <w:ind w:left="5400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0"/>
        </w:tabs>
        <w:ind w:left="6120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0"/>
        </w:tabs>
        <w:ind w:left="6840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0"/>
        </w:tabs>
        <w:ind w:left="756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7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65"/>
  <w:drawingGridVerticalSpacing w:val="318"/>
  <w:displayHorizontalDrawingGridEvery w:val="2"/>
  <w:displayVerticalDrawingGridEvery w:val="2"/>
  <w:noPunctuationKerning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iY2UwMTQ4ZjA1ZTY0ZGFiZjIyNjczOTU2NzU1ZTcifQ=="/>
  </w:docVars>
  <w:rsids>
    <w:rsidRoot w:val="00172A27"/>
    <w:rsid w:val="043B1418"/>
    <w:rsid w:val="0543670B"/>
    <w:rsid w:val="05FF413A"/>
    <w:rsid w:val="06FF2C91"/>
    <w:rsid w:val="085A5AD1"/>
    <w:rsid w:val="085B187B"/>
    <w:rsid w:val="0F3D2A0E"/>
    <w:rsid w:val="10145989"/>
    <w:rsid w:val="10B85FB1"/>
    <w:rsid w:val="119D2FE5"/>
    <w:rsid w:val="11B934E8"/>
    <w:rsid w:val="125B292B"/>
    <w:rsid w:val="128A0E90"/>
    <w:rsid w:val="12D469A6"/>
    <w:rsid w:val="16855FCC"/>
    <w:rsid w:val="17377504"/>
    <w:rsid w:val="1BCB778A"/>
    <w:rsid w:val="1BE27F61"/>
    <w:rsid w:val="1DE7675C"/>
    <w:rsid w:val="1E171C36"/>
    <w:rsid w:val="20312DAC"/>
    <w:rsid w:val="22602004"/>
    <w:rsid w:val="226633FF"/>
    <w:rsid w:val="26ED1B69"/>
    <w:rsid w:val="29567D1C"/>
    <w:rsid w:val="2AD371C8"/>
    <w:rsid w:val="2BAB6B17"/>
    <w:rsid w:val="2D1F50B8"/>
    <w:rsid w:val="2DB73001"/>
    <w:rsid w:val="307153DD"/>
    <w:rsid w:val="307A0735"/>
    <w:rsid w:val="321A0D61"/>
    <w:rsid w:val="32263B47"/>
    <w:rsid w:val="325906B5"/>
    <w:rsid w:val="335B4D4D"/>
    <w:rsid w:val="33CB481C"/>
    <w:rsid w:val="33F24D37"/>
    <w:rsid w:val="39971AB5"/>
    <w:rsid w:val="3AB7180C"/>
    <w:rsid w:val="3C043209"/>
    <w:rsid w:val="3CA9276F"/>
    <w:rsid w:val="3E3B7BE2"/>
    <w:rsid w:val="3FD84064"/>
    <w:rsid w:val="3FFC226B"/>
    <w:rsid w:val="40165944"/>
    <w:rsid w:val="41E132BA"/>
    <w:rsid w:val="426357B1"/>
    <w:rsid w:val="426F7DB6"/>
    <w:rsid w:val="4290203A"/>
    <w:rsid w:val="43DC31C9"/>
    <w:rsid w:val="441F6E74"/>
    <w:rsid w:val="444342BB"/>
    <w:rsid w:val="45E51F31"/>
    <w:rsid w:val="4819662E"/>
    <w:rsid w:val="4AF56EDE"/>
    <w:rsid w:val="4D385ACD"/>
    <w:rsid w:val="4DC104F6"/>
    <w:rsid w:val="504254EB"/>
    <w:rsid w:val="504C0196"/>
    <w:rsid w:val="55802496"/>
    <w:rsid w:val="56596F70"/>
    <w:rsid w:val="56725D1C"/>
    <w:rsid w:val="567A4272"/>
    <w:rsid w:val="577735EB"/>
    <w:rsid w:val="57D829F9"/>
    <w:rsid w:val="593D2196"/>
    <w:rsid w:val="5A797DB5"/>
    <w:rsid w:val="5CE46F55"/>
    <w:rsid w:val="5CF02AD4"/>
    <w:rsid w:val="5DBC2745"/>
    <w:rsid w:val="615F4C5A"/>
    <w:rsid w:val="66620067"/>
    <w:rsid w:val="66FD52AF"/>
    <w:rsid w:val="67453BB8"/>
    <w:rsid w:val="68866D17"/>
    <w:rsid w:val="6C3049DB"/>
    <w:rsid w:val="6C826171"/>
    <w:rsid w:val="6D27790C"/>
    <w:rsid w:val="6F285E69"/>
    <w:rsid w:val="6F8266BB"/>
    <w:rsid w:val="6F9A6334"/>
    <w:rsid w:val="71D20B3E"/>
    <w:rsid w:val="744B6249"/>
    <w:rsid w:val="748F53FE"/>
    <w:rsid w:val="75836C6B"/>
    <w:rsid w:val="75C23ADA"/>
    <w:rsid w:val="76361FD5"/>
    <w:rsid w:val="76C655BA"/>
    <w:rsid w:val="7A7E2955"/>
    <w:rsid w:val="7B7A11D0"/>
    <w:rsid w:val="7B9A1843"/>
    <w:rsid w:val="7BEC20EA"/>
    <w:rsid w:val="7BFFA4D7"/>
    <w:rsid w:val="7CF319B8"/>
    <w:rsid w:val="BFB90ECF"/>
    <w:rsid w:val="EBBEE6AC"/>
    <w:rsid w:val="EFDFFF9F"/>
    <w:rsid w:val="FF87E0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838" w:firstLineChars="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widowControl/>
      <w:spacing w:after="240" w:afterLines="0" w:line="240" w:lineRule="atLeast"/>
      <w:jc w:val="left"/>
      <w:outlineLvl w:val="0"/>
    </w:pPr>
    <w:rPr>
      <w:rFonts w:ascii="Arial" w:hAnsi="Arial" w:eastAsia="宋体"/>
      <w:b/>
      <w:spacing w:val="-5"/>
      <w:kern w:val="0"/>
      <w:sz w:val="40"/>
      <w:szCs w:val="20"/>
      <w:lang w:eastAsia="en-US"/>
    </w:rPr>
  </w:style>
  <w:style w:type="paragraph" w:styleId="5">
    <w:name w:val="heading 2"/>
    <w:basedOn w:val="1"/>
    <w:next w:val="1"/>
    <w:qFormat/>
    <w:uiPriority w:val="0"/>
    <w:pPr>
      <w:keepNext/>
      <w:keepLines/>
      <w:widowControl w:val="0"/>
      <w:spacing w:before="260" w:beforeLines="0" w:after="260" w:afterLines="0" w:line="415" w:lineRule="auto"/>
      <w:outlineLvl w:val="1"/>
    </w:pPr>
    <w:rPr>
      <w:rFonts w:ascii="Arial" w:hAnsi="Arial" w:eastAsia="黑体"/>
      <w:b/>
      <w:bCs/>
      <w:szCs w:val="32"/>
    </w:rPr>
  </w:style>
  <w:style w:type="paragraph" w:styleId="6">
    <w:name w:val="heading 3"/>
    <w:basedOn w:val="1"/>
    <w:next w:val="1"/>
    <w:qFormat/>
    <w:uiPriority w:val="0"/>
    <w:pPr>
      <w:jc w:val="left"/>
      <w:outlineLvl w:val="2"/>
    </w:pPr>
    <w:rPr>
      <w:rFonts w:ascii="Times New Roman" w:hAnsi="Times New Roman" w:eastAsia="方正楷体_GBK" w:cs="宋体"/>
      <w:b/>
      <w:kern w:val="0"/>
      <w:sz w:val="32"/>
      <w:szCs w:val="27"/>
      <w:lang w:bidi="ar"/>
    </w:rPr>
  </w:style>
  <w:style w:type="paragraph" w:styleId="7">
    <w:name w:val="heading 4"/>
    <w:basedOn w:val="5"/>
    <w:next w:val="1"/>
    <w:qFormat/>
    <w:uiPriority w:val="0"/>
    <w:pPr>
      <w:keepNext/>
      <w:keepLines/>
      <w:widowControl w:val="0"/>
      <w:spacing w:line="360" w:lineRule="auto"/>
      <w:outlineLvl w:val="3"/>
    </w:pPr>
    <w:rPr>
      <w:rFonts w:ascii="Cambria" w:hAnsi="Cambria" w:eastAsia="仿宋_GB2312"/>
      <w:sz w:val="28"/>
      <w:szCs w:val="28"/>
    </w:rPr>
  </w:style>
  <w:style w:type="character" w:default="1" w:styleId="27">
    <w:name w:val="Default Paragraph Font"/>
    <w:qFormat/>
    <w:uiPriority w:val="0"/>
    <w:rPr>
      <w:rFonts w:eastAsia="方正仿宋_GBK"/>
      <w:sz w:val="32"/>
      <w:szCs w:val="20"/>
    </w:rPr>
  </w:style>
  <w:style w:type="table" w:default="1" w:styleId="2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  <w:rPr>
      <w:rFonts w:ascii="Times New Roman" w:hAnsi="Times New Roman" w:eastAsia="方正仿宋_GBK" w:cs="Times New Roman"/>
      <w:sz w:val="32"/>
      <w:szCs w:val="24"/>
      <w:lang w:bidi="ar-SA"/>
    </w:rPr>
  </w:style>
  <w:style w:type="paragraph" w:customStyle="1" w:styleId="3">
    <w:name w:val="索引 71"/>
    <w:basedOn w:val="1"/>
    <w:next w:val="1"/>
    <w:qFormat/>
    <w:uiPriority w:val="0"/>
    <w:pPr>
      <w:ind w:left="2520"/>
    </w:pPr>
    <w:rPr>
      <w:rFonts w:ascii="Times New Roman" w:hAnsi="Times New Roman"/>
    </w:rPr>
  </w:style>
  <w:style w:type="paragraph" w:styleId="8">
    <w:name w:val="index 5"/>
    <w:basedOn w:val="1"/>
    <w:next w:val="1"/>
    <w:qFormat/>
    <w:uiPriority w:val="0"/>
    <w:pPr>
      <w:ind w:left="1680"/>
    </w:pPr>
  </w:style>
  <w:style w:type="paragraph" w:styleId="9">
    <w:name w:val="annotation text"/>
    <w:basedOn w:val="1"/>
    <w:qFormat/>
    <w:uiPriority w:val="0"/>
    <w:pPr>
      <w:jc w:val="left"/>
    </w:pPr>
    <w:rPr>
      <w:rFonts w:ascii="Calibri" w:hAnsi="Calibri"/>
      <w:kern w:val="2"/>
      <w:sz w:val="21"/>
      <w:szCs w:val="22"/>
    </w:rPr>
  </w:style>
  <w:style w:type="paragraph" w:styleId="10">
    <w:name w:val="Body Text Indent"/>
    <w:basedOn w:val="1"/>
    <w:next w:val="11"/>
    <w:qFormat/>
    <w:uiPriority w:val="0"/>
    <w:pPr>
      <w:spacing w:after="120" w:afterLines="0"/>
      <w:ind w:left="200" w:leftChars="200"/>
    </w:pPr>
  </w:style>
  <w:style w:type="paragraph" w:customStyle="1" w:styleId="11">
    <w:name w:val="样式 方正小标宋_GBK 二号 居中 行距: 固定值 30 磅"/>
    <w:basedOn w:val="4"/>
    <w:qFormat/>
    <w:uiPriority w:val="0"/>
    <w:pPr>
      <w:keepNext w:val="0"/>
      <w:widowControl w:val="0"/>
      <w:spacing w:after="0" w:afterLines="0" w:line="600" w:lineRule="exact"/>
      <w:jc w:val="center"/>
    </w:pPr>
    <w:rPr>
      <w:rFonts w:ascii="方正小标宋_GBK" w:eastAsia="方正小标宋_GBK" w:cs="宋体"/>
      <w:b w:val="0"/>
      <w:spacing w:val="0"/>
      <w:kern w:val="2"/>
      <w:sz w:val="44"/>
      <w:lang w:eastAsia="zh-CN" w:bidi="ar-SA"/>
    </w:rPr>
  </w:style>
  <w:style w:type="paragraph" w:styleId="12">
    <w:name w:val="Date"/>
    <w:basedOn w:val="1"/>
    <w:next w:val="1"/>
    <w:qFormat/>
    <w:uiPriority w:val="0"/>
    <w:pPr>
      <w:ind w:left="2500" w:leftChars="2500"/>
    </w:pPr>
  </w:style>
  <w:style w:type="paragraph" w:styleId="13">
    <w:name w:val="Balloon Text"/>
    <w:basedOn w:val="1"/>
    <w:qFormat/>
    <w:uiPriority w:val="0"/>
    <w:rPr>
      <w:sz w:val="18"/>
      <w:szCs w:val="18"/>
    </w:rPr>
  </w:style>
  <w:style w:type="paragraph" w:styleId="1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方正仿宋_GBK"/>
      <w:kern w:val="2"/>
      <w:sz w:val="18"/>
      <w:szCs w:val="18"/>
    </w:rPr>
  </w:style>
  <w:style w:type="paragraph" w:styleId="15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qFormat/>
    <w:uiPriority w:val="0"/>
    <w:pPr>
      <w:tabs>
        <w:tab w:val="left" w:pos="840"/>
        <w:tab w:val="right" w:leader="dot" w:pos="9004"/>
      </w:tabs>
      <w:jc w:val="left"/>
    </w:pPr>
    <w:rPr>
      <w:rFonts w:ascii="方正黑体_GBK" w:eastAsia="方正黑体_GBK" w:cs="Times New Roman"/>
      <w:sz w:val="36"/>
      <w:szCs w:val="36"/>
      <w:lang w:bidi="ar-SA"/>
    </w:rPr>
  </w:style>
  <w:style w:type="paragraph" w:styleId="17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18">
    <w:name w:val="toc 2"/>
    <w:basedOn w:val="1"/>
    <w:next w:val="1"/>
    <w:qFormat/>
    <w:uiPriority w:val="0"/>
    <w:pPr>
      <w:tabs>
        <w:tab w:val="left" w:pos="1540"/>
        <w:tab w:val="right" w:leader="dot" w:pos="9004"/>
      </w:tabs>
      <w:ind w:left="200" w:leftChars="200"/>
    </w:pPr>
  </w:style>
  <w:style w:type="paragraph" w:styleId="19">
    <w:name w:val="Message Header"/>
    <w:basedOn w:val="1"/>
    <w:next w:val="2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00" w:leftChars="500" w:hanging="500" w:hangingChars="500"/>
    </w:pPr>
    <w:rPr>
      <w:rFonts w:ascii="Cambria" w:hAnsi="Cambria" w:eastAsia="宋体" w:cs="Times New Roman"/>
      <w:sz w:val="24"/>
      <w:szCs w:val="24"/>
      <w:lang w:bidi="ar-SA"/>
    </w:rPr>
  </w:style>
  <w:style w:type="paragraph" w:styleId="20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eastAsia="仿宋_GB2312" w:cs="Arial"/>
      <w:sz w:val="32"/>
      <w:szCs w:val="24"/>
      <w:lang w:bidi="ar-SA"/>
    </w:rPr>
  </w:style>
  <w:style w:type="paragraph" w:styleId="21">
    <w:name w:val="Normal (Web)"/>
    <w:basedOn w:val="1"/>
    <w:qFormat/>
    <w:uiPriority w:val="0"/>
    <w:pPr>
      <w:widowControl/>
      <w:spacing w:before="102" w:beforeLines="0" w:after="102" w:afterLines="0" w:line="1099" w:lineRule="atLeast"/>
      <w:ind w:firstLine="419"/>
      <w:jc w:val="left"/>
      <w:textAlignment w:val="baseline"/>
    </w:pPr>
    <w:rPr>
      <w:rFonts w:eastAsia="宋体"/>
      <w:color w:val="000000"/>
      <w:kern w:val="0"/>
      <w:sz w:val="24"/>
      <w:szCs w:val="20"/>
      <w:u w:val="none" w:color="000000"/>
    </w:rPr>
  </w:style>
  <w:style w:type="paragraph" w:styleId="22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23">
    <w:name w:val="Body Text First Indent"/>
    <w:basedOn w:val="2"/>
    <w:qFormat/>
    <w:uiPriority w:val="0"/>
    <w:pPr>
      <w:adjustRightInd w:val="0"/>
      <w:spacing w:line="275" w:lineRule="atLeast"/>
      <w:ind w:firstLine="420"/>
      <w:textAlignment w:val="baseline"/>
    </w:pPr>
    <w:rPr>
      <w:rFonts w:ascii="宋体" w:hAnsi="宋体" w:eastAsia="楷体_GB2312"/>
      <w:sz w:val="24"/>
      <w:szCs w:val="20"/>
    </w:rPr>
  </w:style>
  <w:style w:type="paragraph" w:styleId="24">
    <w:name w:val="Body Text First Indent 2"/>
    <w:basedOn w:val="10"/>
    <w:qFormat/>
    <w:uiPriority w:val="0"/>
    <w:pPr>
      <w:ind w:firstLine="200" w:firstLineChars="200"/>
    </w:pPr>
    <w:rPr>
      <w:szCs w:val="22"/>
    </w:rPr>
  </w:style>
  <w:style w:type="table" w:styleId="26">
    <w:name w:val="Table Grid"/>
    <w:basedOn w:val="2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8">
    <w:name w:val="Strong"/>
    <w:qFormat/>
    <w:uiPriority w:val="0"/>
    <w:rPr>
      <w:rFonts w:eastAsia="方正仿宋_GBK"/>
      <w:b/>
      <w:sz w:val="32"/>
      <w:szCs w:val="20"/>
    </w:rPr>
  </w:style>
  <w:style w:type="character" w:styleId="29">
    <w:name w:val="page number"/>
    <w:basedOn w:val="27"/>
    <w:qFormat/>
    <w:uiPriority w:val="0"/>
  </w:style>
  <w:style w:type="character" w:styleId="30">
    <w:name w:val="Hyperlink"/>
    <w:qFormat/>
    <w:uiPriority w:val="0"/>
    <w:rPr>
      <w:rFonts w:eastAsia="方正仿宋_GBK"/>
      <w:color w:val="0000FF"/>
      <w:sz w:val="32"/>
      <w:szCs w:val="20"/>
      <w:u w:val="single"/>
    </w:rPr>
  </w:style>
  <w:style w:type="character" w:styleId="31">
    <w:name w:val="footnote reference"/>
    <w:qFormat/>
    <w:uiPriority w:val="0"/>
    <w:rPr>
      <w:rFonts w:eastAsia="方正仿宋_GBK" w:cs="Times New Roman"/>
      <w:sz w:val="32"/>
      <w:szCs w:val="20"/>
      <w:vertAlign w:val="superscript"/>
      <w:lang w:bidi="ar-SA"/>
    </w:rPr>
  </w:style>
  <w:style w:type="paragraph" w:customStyle="1" w:styleId="32">
    <w:name w:val="Plain Text1"/>
    <w:basedOn w:val="1"/>
    <w:qFormat/>
    <w:uiPriority w:val="0"/>
    <w:rPr>
      <w:rFonts w:ascii="宋体" w:hAnsi="宋体" w:eastAsia="仿宋_GB2312"/>
      <w:kern w:val="2"/>
      <w:sz w:val="32"/>
      <w:lang w:val="en-US" w:eastAsia="zh-CN"/>
    </w:rPr>
  </w:style>
  <w:style w:type="paragraph" w:customStyle="1" w:styleId="33">
    <w:name w:val="索引 51"/>
    <w:basedOn w:val="1"/>
    <w:next w:val="1"/>
    <w:qFormat/>
    <w:uiPriority w:val="0"/>
    <w:pPr>
      <w:ind w:left="1680"/>
    </w:pPr>
  </w:style>
  <w:style w:type="character" w:customStyle="1" w:styleId="34">
    <w:name w:val="font31"/>
    <w:basedOn w:val="27"/>
    <w:qFormat/>
    <w:uiPriority w:val="0"/>
    <w:rPr>
      <w:rFonts w:ascii="方正仿宋_GBK" w:eastAsia="方正仿宋_GBK" w:cs="方正仿宋_GBK"/>
      <w:color w:val="000000"/>
      <w:sz w:val="24"/>
      <w:szCs w:val="24"/>
      <w:u w:val="none"/>
      <w:lang w:bidi="ar-SA"/>
    </w:rPr>
  </w:style>
  <w:style w:type="character" w:customStyle="1" w:styleId="35">
    <w:name w:val="font41"/>
    <w:basedOn w:val="27"/>
    <w:qFormat/>
    <w:uiPriority w:val="0"/>
    <w:rPr>
      <w:rFonts w:ascii="Times New Roman" w:hAnsi="Times New Roman" w:cs="Times New Roman"/>
      <w:color w:val="000000"/>
      <w:sz w:val="21"/>
      <w:szCs w:val="21"/>
      <w:u w:val="none"/>
      <w:lang w:bidi="ar-SA"/>
    </w:rPr>
  </w:style>
  <w:style w:type="character" w:customStyle="1" w:styleId="36">
    <w:name w:val="font71"/>
    <w:qFormat/>
    <w:uiPriority w:val="0"/>
    <w:rPr>
      <w:rFonts w:ascii="方正仿宋_GBK" w:eastAsia="方正仿宋_GBK" w:cs="方正仿宋_GBK"/>
      <w:color w:val="FF0000"/>
      <w:sz w:val="24"/>
      <w:szCs w:val="24"/>
      <w:u w:val="none"/>
      <w:lang w:bidi="ar-SA"/>
    </w:rPr>
  </w:style>
  <w:style w:type="character" w:customStyle="1" w:styleId="37">
    <w:name w:val="font141"/>
    <w:basedOn w:val="27"/>
    <w:qFormat/>
    <w:uiPriority w:val="0"/>
    <w:rPr>
      <w:rFonts w:ascii="Times New Roman" w:hAnsi="Times New Roman" w:cs="Times New Roman"/>
      <w:color w:val="000000"/>
      <w:sz w:val="22"/>
      <w:szCs w:val="22"/>
      <w:u w:val="none"/>
      <w:lang w:bidi="ar-SA"/>
    </w:rPr>
  </w:style>
  <w:style w:type="character" w:customStyle="1" w:styleId="38">
    <w:name w:val="page number"/>
    <w:basedOn w:val="27"/>
    <w:qFormat/>
    <w:uiPriority w:val="0"/>
  </w:style>
  <w:style w:type="character" w:customStyle="1" w:styleId="39">
    <w:name w:val="font11"/>
    <w:qFormat/>
    <w:uiPriority w:val="0"/>
    <w:rPr>
      <w:rFonts w:ascii="宋体" w:eastAsia="宋体" w:cs="宋体"/>
      <w:color w:val="000000"/>
      <w:sz w:val="20"/>
      <w:szCs w:val="20"/>
      <w:u w:val="none"/>
      <w:lang w:bidi="ar-SA"/>
    </w:rPr>
  </w:style>
  <w:style w:type="character" w:customStyle="1" w:styleId="40">
    <w:name w:val="UserStyle_21"/>
    <w:qFormat/>
    <w:uiPriority w:val="0"/>
  </w:style>
  <w:style w:type="character" w:customStyle="1" w:styleId="41">
    <w:name w:val="UserStyle_17"/>
    <w:qFormat/>
    <w:uiPriority w:val="0"/>
  </w:style>
  <w:style w:type="character" w:customStyle="1" w:styleId="42">
    <w:name w:val="font131"/>
    <w:basedOn w:val="27"/>
    <w:qFormat/>
    <w:uiPriority w:val="0"/>
    <w:rPr>
      <w:rFonts w:ascii="方正仿宋_GBK" w:eastAsia="方正仿宋_GBK" w:cs="方正仿宋_GBK"/>
      <w:b/>
      <w:bCs/>
      <w:color w:val="000000"/>
      <w:sz w:val="24"/>
      <w:szCs w:val="24"/>
      <w:u w:val="none"/>
      <w:lang w:bidi="ar-SA"/>
    </w:rPr>
  </w:style>
  <w:style w:type="character" w:customStyle="1" w:styleId="43">
    <w:name w:val="font81"/>
    <w:basedOn w:val="27"/>
    <w:qFormat/>
    <w:uiPriority w:val="0"/>
    <w:rPr>
      <w:rFonts w:ascii="方正仿宋_GBK" w:eastAsia="方正仿宋_GBK" w:cs="方正仿宋_GBK"/>
      <w:color w:val="000000"/>
      <w:sz w:val="24"/>
      <w:szCs w:val="24"/>
      <w:u w:val="none"/>
      <w:lang w:bidi="ar-SA"/>
    </w:rPr>
  </w:style>
  <w:style w:type="character" w:customStyle="1" w:styleId="44">
    <w:name w:val="font112"/>
    <w:basedOn w:val="27"/>
    <w:qFormat/>
    <w:uiPriority w:val="0"/>
    <w:rPr>
      <w:rFonts w:ascii="宋体" w:eastAsia="宋体" w:cs="宋体"/>
      <w:color w:val="000000"/>
      <w:sz w:val="24"/>
      <w:szCs w:val="24"/>
      <w:u w:val="none"/>
      <w:lang w:bidi="ar-SA"/>
    </w:rPr>
  </w:style>
  <w:style w:type="character" w:customStyle="1" w:styleId="45">
    <w:name w:val="font51"/>
    <w:qFormat/>
    <w:uiPriority w:val="0"/>
    <w:rPr>
      <w:rFonts w:ascii="方正楷体_GBK" w:eastAsia="方正楷体_GBK" w:cs="方正楷体_GBK"/>
      <w:b/>
      <w:bCs/>
      <w:color w:val="000000"/>
      <w:sz w:val="24"/>
      <w:szCs w:val="24"/>
      <w:u w:val="none"/>
      <w:lang w:bidi="ar-SA"/>
    </w:rPr>
  </w:style>
  <w:style w:type="character" w:customStyle="1" w:styleId="46">
    <w:name w:val="font91"/>
    <w:basedOn w:val="27"/>
    <w:qFormat/>
    <w:uiPriority w:val="0"/>
    <w:rPr>
      <w:rFonts w:ascii="方正仿宋_GBK" w:eastAsia="方正仿宋_GBK" w:cs="方正仿宋_GBK"/>
      <w:color w:val="000000"/>
      <w:sz w:val="24"/>
      <w:szCs w:val="24"/>
      <w:u w:val="none"/>
      <w:lang w:bidi="ar-SA"/>
    </w:rPr>
  </w:style>
  <w:style w:type="character" w:customStyle="1" w:styleId="47">
    <w:name w:val="apple-converted-space"/>
    <w:basedOn w:val="27"/>
    <w:qFormat/>
    <w:uiPriority w:val="0"/>
  </w:style>
  <w:style w:type="character" w:customStyle="1" w:styleId="48">
    <w:name w:val="NormalCharacter"/>
    <w:qFormat/>
    <w:uiPriority w:val="0"/>
    <w:rPr>
      <w:rFonts w:eastAsia="方正仿宋_GBK"/>
      <w:kern w:val="2"/>
      <w:sz w:val="32"/>
      <w:szCs w:val="24"/>
      <w:lang w:val="en-US" w:eastAsia="zh-CN" w:bidi="ar-SA"/>
    </w:rPr>
  </w:style>
  <w:style w:type="character" w:customStyle="1" w:styleId="49">
    <w:name w:val="font01"/>
    <w:qFormat/>
    <w:uiPriority w:val="0"/>
    <w:rPr>
      <w:rFonts w:ascii="宋体" w:eastAsia="宋体" w:cs="宋体"/>
      <w:color w:val="000000"/>
      <w:sz w:val="28"/>
      <w:szCs w:val="28"/>
      <w:u w:val="none"/>
      <w:lang w:bidi="ar-SA"/>
    </w:rPr>
  </w:style>
  <w:style w:type="character" w:customStyle="1" w:styleId="50">
    <w:name w:val="font21"/>
    <w:basedOn w:val="27"/>
    <w:qFormat/>
    <w:uiPriority w:val="0"/>
    <w:rPr>
      <w:rFonts w:hint="eastAsia" w:ascii="方正黑体_GBK" w:hAnsi="方正黑体_GBK" w:eastAsia="方正黑体_GBK" w:cs="方正黑体_GBK"/>
      <w:color w:val="000000"/>
      <w:sz w:val="28"/>
      <w:szCs w:val="28"/>
      <w:u w:val="none"/>
    </w:rPr>
  </w:style>
  <w:style w:type="character" w:customStyle="1" w:styleId="51">
    <w:name w:val="ca-12"/>
    <w:qFormat/>
    <w:uiPriority w:val="0"/>
    <w:rPr>
      <w:rFonts w:ascii="仿宋_GB2312" w:eastAsia="仿宋_GB2312"/>
      <w:sz w:val="30"/>
      <w:szCs w:val="30"/>
    </w:rPr>
  </w:style>
  <w:style w:type="character" w:customStyle="1" w:styleId="52">
    <w:name w:val="font121"/>
    <w:basedOn w:val="27"/>
    <w:qFormat/>
    <w:uiPriority w:val="0"/>
    <w:rPr>
      <w:rFonts w:ascii="宋体" w:eastAsia="宋体" w:cs="宋体"/>
      <w:color w:val="000000"/>
      <w:sz w:val="22"/>
      <w:szCs w:val="22"/>
      <w:u w:val="none"/>
      <w:lang w:bidi="ar-SA"/>
    </w:rPr>
  </w:style>
  <w:style w:type="paragraph" w:customStyle="1" w:styleId="53">
    <w:name w:val="BodyText"/>
    <w:basedOn w:val="1"/>
    <w:qFormat/>
    <w:uiPriority w:val="0"/>
    <w:pPr>
      <w:spacing w:after="120" w:afterLines="0"/>
    </w:pPr>
    <w:rPr>
      <w:rFonts w:eastAsia="方正仿宋_GBK"/>
      <w:kern w:val="2"/>
      <w:sz w:val="32"/>
      <w:szCs w:val="24"/>
    </w:rPr>
  </w:style>
  <w:style w:type="paragraph" w:customStyle="1" w:styleId="54">
    <w:name w:val="_Style 3"/>
    <w:basedOn w:val="1"/>
    <w:qFormat/>
    <w:uiPriority w:val="0"/>
    <w:pPr>
      <w:ind w:firstLine="200" w:firstLineChars="200"/>
    </w:pPr>
    <w:rPr>
      <w:rFonts w:ascii="Calibri" w:hAnsi="Calibri" w:eastAsia="宋体"/>
      <w:sz w:val="21"/>
      <w:szCs w:val="22"/>
    </w:rPr>
  </w:style>
  <w:style w:type="paragraph" w:customStyle="1" w:styleId="55">
    <w:name w:val="普通(网站) New"/>
    <w:qFormat/>
    <w:uiPriority w:val="0"/>
    <w:pPr>
      <w:spacing w:before="100" w:beforeLines="0" w:beforeAutospacing="1" w:after="100" w:afterLines="0" w:afterAutospacing="1"/>
    </w:pPr>
    <w:rPr>
      <w:rFonts w:ascii="Arial Unicode MS" w:hAnsi="Arial Unicode MS" w:eastAsia="Arial Unicode MS" w:cs="Arial Unicode MS"/>
      <w:color w:val="000000"/>
      <w:sz w:val="24"/>
      <w:lang w:val="en-US" w:eastAsia="zh-CN" w:bidi="ar-SA"/>
    </w:rPr>
  </w:style>
  <w:style w:type="paragraph" w:customStyle="1" w:styleId="56">
    <w:name w:val="正文 A"/>
    <w:qFormat/>
    <w:uiPriority w:val="0"/>
    <w:pPr>
      <w:widowControl w:val="0"/>
      <w:jc w:val="both"/>
    </w:pPr>
    <w:rPr>
      <w:rFonts w:ascii="Calibri" w:hAnsi="Calibri" w:eastAsia="Calibri" w:cs="Calibri"/>
      <w:color w:val="000000"/>
      <w:kern w:val="2"/>
      <w:sz w:val="21"/>
      <w:szCs w:val="21"/>
      <w:lang w:val="en-US" w:eastAsia="zh-CN" w:bidi="ar-SA"/>
    </w:rPr>
  </w:style>
  <w:style w:type="paragraph" w:customStyle="1" w:styleId="57">
    <w:name w:val="样式 方正小标宋_GBK 一号 居中 行距: 固定值 30 磅"/>
    <w:basedOn w:val="4"/>
    <w:qFormat/>
    <w:uiPriority w:val="0"/>
    <w:pPr>
      <w:keepNext w:val="0"/>
      <w:widowControl w:val="0"/>
      <w:spacing w:after="0" w:afterLines="0" w:line="600" w:lineRule="exact"/>
      <w:ind w:firstLine="150" w:firstLineChars="150"/>
      <w:jc w:val="center"/>
    </w:pPr>
    <w:rPr>
      <w:rFonts w:ascii="方正小标宋_GBK" w:eastAsia="方正小标宋_GBK" w:cs="宋体"/>
      <w:b w:val="0"/>
      <w:spacing w:val="0"/>
      <w:kern w:val="2"/>
      <w:sz w:val="52"/>
      <w:lang w:eastAsia="zh-CN" w:bidi="ar-SA"/>
    </w:rPr>
  </w:style>
  <w:style w:type="paragraph" w:customStyle="1" w:styleId="58">
    <w:name w:val="p0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eastAsia="宋体" w:cs="宋体"/>
      <w:kern w:val="0"/>
      <w:sz w:val="24"/>
      <w:lang w:bidi="ar-SA"/>
    </w:rPr>
  </w:style>
  <w:style w:type="paragraph" w:customStyle="1" w:styleId="59">
    <w:name w:val="Body Text First Indent"/>
    <w:basedOn w:val="2"/>
    <w:qFormat/>
    <w:uiPriority w:val="0"/>
    <w:pPr>
      <w:adjustRightInd w:val="0"/>
      <w:spacing w:line="275" w:lineRule="atLeast"/>
      <w:ind w:firstLine="420"/>
      <w:textAlignment w:val="baseline"/>
    </w:pPr>
    <w:rPr>
      <w:rFonts w:ascii="宋体" w:eastAsia="楷体_GB2312"/>
      <w:sz w:val="24"/>
    </w:rPr>
  </w:style>
  <w:style w:type="paragraph" w:customStyle="1" w:styleId="6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方正仿宋_GBK"/>
      <w:kern w:val="2"/>
      <w:sz w:val="18"/>
      <w:szCs w:val="18"/>
    </w:rPr>
  </w:style>
  <w:style w:type="paragraph" w:customStyle="1" w:styleId="61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sz w:val="24"/>
      <w:szCs w:val="24"/>
      <w:lang w:val="en-US" w:eastAsia="zh-CN" w:bidi="ar-SA"/>
    </w:rPr>
  </w:style>
  <w:style w:type="paragraph" w:customStyle="1" w:styleId="62">
    <w:name w:val="Char"/>
    <w:basedOn w:val="1"/>
    <w:qFormat/>
    <w:uiPriority w:val="0"/>
    <w:pPr>
      <w:snapToGrid w:val="0"/>
      <w:spacing w:line="360" w:lineRule="auto"/>
      <w:ind w:firstLine="200" w:firstLineChars="200"/>
    </w:pPr>
    <w:rPr>
      <w:rFonts w:eastAsia="方正仿宋_GBK"/>
      <w:sz w:val="32"/>
      <w:szCs w:val="20"/>
    </w:rPr>
  </w:style>
  <w:style w:type="paragraph" w:customStyle="1" w:styleId="63">
    <w:name w:val="普通(网站)1"/>
    <w:basedOn w:val="1"/>
    <w:qFormat/>
    <w:uiPriority w:val="0"/>
    <w:rPr>
      <w:rFonts w:ascii="Calibri" w:hAnsi="Calibri" w:cs="黑体"/>
      <w:sz w:val="24"/>
      <w:lang w:bidi="ar-SA"/>
    </w:rPr>
  </w:style>
  <w:style w:type="paragraph" w:customStyle="1" w:styleId="64">
    <w:name w:val="Body Text First Indent1"/>
    <w:basedOn w:val="2"/>
    <w:qFormat/>
    <w:uiPriority w:val="0"/>
  </w:style>
  <w:style w:type="paragraph" w:customStyle="1" w:styleId="65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66">
    <w:name w:val="正文-公1"/>
    <w:basedOn w:val="1"/>
    <w:qFormat/>
    <w:uiPriority w:val="0"/>
    <w:pPr>
      <w:ind w:firstLine="200" w:firstLineChars="200"/>
    </w:pPr>
    <w:rPr>
      <w:rFonts w:ascii="Calibri" w:hAnsi="Calibri" w:eastAsia="宋体"/>
      <w:color w:val="000000"/>
    </w:rPr>
  </w:style>
  <w:style w:type="paragraph" w:customStyle="1" w:styleId="67">
    <w:name w:val="正文（缩进）"/>
    <w:basedOn w:val="1"/>
    <w:qFormat/>
    <w:uiPriority w:val="0"/>
    <w:pPr>
      <w:spacing w:line="594" w:lineRule="exact"/>
      <w:ind w:firstLine="482"/>
    </w:pPr>
    <w:rPr>
      <w:rFonts w:eastAsia="方正仿宋_GBK"/>
      <w:sz w:val="32"/>
    </w:rPr>
  </w:style>
  <w:style w:type="paragraph" w:customStyle="1" w:styleId="68">
    <w:name w:val="Table of Authorities1"/>
    <w:basedOn w:val="1"/>
    <w:next w:val="1"/>
    <w:qFormat/>
    <w:uiPriority w:val="0"/>
    <w:pPr>
      <w:ind w:left="200" w:leftChars="200"/>
    </w:pPr>
  </w:style>
  <w:style w:type="paragraph" w:customStyle="1" w:styleId="69">
    <w:name w:val="Body Text Indent1"/>
    <w:basedOn w:val="1"/>
    <w:qFormat/>
    <w:uiPriority w:val="0"/>
    <w:pPr>
      <w:spacing w:after="120" w:afterLines="0"/>
      <w:ind w:left="420" w:leftChars="200"/>
    </w:pPr>
  </w:style>
  <w:style w:type="paragraph" w:customStyle="1" w:styleId="70">
    <w:name w:val="_Style 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71">
    <w:name w:val="Body text|1"/>
    <w:basedOn w:val="1"/>
    <w:qFormat/>
    <w:uiPriority w:val="0"/>
    <w:pPr>
      <w:spacing w:line="424" w:lineRule="auto"/>
      <w:ind w:firstLine="400"/>
    </w:pPr>
    <w:rPr>
      <w:rFonts w:ascii="宋体" w:eastAsia="宋体" w:cs="宋体"/>
      <w:sz w:val="28"/>
      <w:szCs w:val="28"/>
      <w:lang w:val="zh-TW" w:eastAsia="zh-TW" w:bidi="zh-TW"/>
    </w:rPr>
  </w:style>
  <w:style w:type="paragraph" w:customStyle="1" w:styleId="72">
    <w:name w:val="正文首行缩进1"/>
    <w:basedOn w:val="2"/>
    <w:next w:val="63"/>
    <w:qFormat/>
    <w:uiPriority w:val="0"/>
    <w:pPr>
      <w:adjustRightInd w:val="0"/>
      <w:spacing w:line="275" w:lineRule="atLeast"/>
      <w:ind w:firstLine="420"/>
      <w:textAlignment w:val="baseline"/>
    </w:pPr>
    <w:rPr>
      <w:rFonts w:eastAsia="楷体_GB2312" w:cs="Times New Roman"/>
      <w:sz w:val="24"/>
      <w:szCs w:val="20"/>
      <w:lang w:bidi="ar-SA"/>
    </w:rPr>
  </w:style>
  <w:style w:type="paragraph" w:customStyle="1" w:styleId="73">
    <w:name w:val="Date1"/>
    <w:next w:val="1"/>
    <w:qFormat/>
    <w:uiPriority w:val="0"/>
    <w:pPr>
      <w:widowControl w:val="0"/>
      <w:ind w:left="2500" w:leftChars="25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customStyle="1" w:styleId="74">
    <w:name w:val="index 7"/>
    <w:basedOn w:val="1"/>
    <w:next w:val="1"/>
    <w:qFormat/>
    <w:uiPriority w:val="0"/>
    <w:pPr>
      <w:ind w:left="1200" w:leftChars="1200"/>
    </w:pPr>
  </w:style>
  <w:style w:type="paragraph" w:customStyle="1" w:styleId="75">
    <w:name w:val="正文文本 (2)"/>
    <w:basedOn w:val="1"/>
    <w:qFormat/>
    <w:uiPriority w:val="0"/>
    <w:pPr>
      <w:shd w:val="clear" w:color="auto" w:fill="FFFFFF"/>
      <w:spacing w:after="1620" w:afterLines="0" w:line="240" w:lineRule="atLeast"/>
      <w:jc w:val="center"/>
    </w:pPr>
    <w:rPr>
      <w:rFonts w:ascii="MingLiU" w:eastAsia="MingLiU"/>
      <w:kern w:val="0"/>
      <w:sz w:val="30"/>
      <w:szCs w:val="30"/>
      <w:shd w:val="clear" w:color="auto" w:fill="FFFFFF"/>
    </w:rPr>
  </w:style>
  <w:style w:type="paragraph" w:customStyle="1" w:styleId="76">
    <w:name w:val="UserStyle_1"/>
    <w:basedOn w:val="1"/>
    <w:qFormat/>
    <w:uiPriority w:val="0"/>
    <w:pPr>
      <w:numPr>
        <w:ilvl w:val="0"/>
        <w:numId w:val="1"/>
      </w:numPr>
      <w:spacing w:after="120" w:afterLines="0"/>
      <w:ind w:left="1530" w:hanging="450"/>
    </w:pPr>
    <w:rPr>
      <w:rFonts w:ascii="Arial" w:hAnsi="Arial" w:eastAsia="华文楷体" w:cs="Times New Roman"/>
      <w:sz w:val="28"/>
      <w:szCs w:val="32"/>
      <w:lang w:bidi="ar-SA"/>
    </w:rPr>
  </w:style>
  <w:style w:type="paragraph" w:customStyle="1" w:styleId="7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78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  <w:style w:type="paragraph" w:customStyle="1" w:styleId="79">
    <w:name w:val="正文文本缩进1"/>
    <w:basedOn w:val="1"/>
    <w:qFormat/>
    <w:uiPriority w:val="0"/>
    <w:pPr>
      <w:spacing w:after="120" w:afterLines="0"/>
      <w:ind w:left="200" w:leftChars="200"/>
    </w:pPr>
    <w:rPr>
      <w:rFonts w:eastAsia="宋体"/>
      <w:kern w:val="0"/>
      <w:sz w:val="20"/>
    </w:rPr>
  </w:style>
  <w:style w:type="paragraph" w:customStyle="1" w:styleId="80">
    <w:name w:val="列出段落1"/>
    <w:basedOn w:val="1"/>
    <w:qFormat/>
    <w:uiPriority w:val="0"/>
    <w:pPr>
      <w:widowControl/>
      <w:adjustRightInd w:val="0"/>
      <w:snapToGrid w:val="0"/>
      <w:spacing w:after="200" w:afterLines="0"/>
      <w:ind w:firstLine="200" w:firstLineChars="200"/>
      <w:jc w:val="left"/>
    </w:pPr>
    <w:rPr>
      <w:rFonts w:ascii="Tahoma" w:hAnsi="Tahoma" w:eastAsia="微软雅黑"/>
      <w:kern w:val="0"/>
      <w:sz w:val="22"/>
      <w:szCs w:val="22"/>
    </w:rPr>
  </w:style>
  <w:style w:type="paragraph" w:customStyle="1" w:styleId="81">
    <w:name w:val="List Paragraph1"/>
    <w:basedOn w:val="1"/>
    <w:qFormat/>
    <w:uiPriority w:val="0"/>
    <w:pPr>
      <w:ind w:firstLine="200" w:firstLineChars="200"/>
    </w:pPr>
    <w:rPr>
      <w:rFonts w:ascii="Calibri" w:hAnsi="Calibri" w:eastAsia="宋体"/>
      <w:sz w:val="21"/>
      <w:szCs w:val="22"/>
    </w:rPr>
  </w:style>
  <w:style w:type="paragraph" w:customStyle="1" w:styleId="82">
    <w:name w:val="Table Paragraph"/>
    <w:basedOn w:val="1"/>
    <w:qFormat/>
    <w:uiPriority w:val="0"/>
    <w:rPr>
      <w:rFonts w:ascii="Times New Roman" w:hAnsi="Times New Roman" w:eastAsia="Times New Roman" w:cs="Times New Roman"/>
      <w:lang w:val="cs-CZ" w:eastAsia="cs-CZ" w:bidi="cs-CZ"/>
    </w:rPr>
  </w:style>
  <w:style w:type="paragraph" w:customStyle="1" w:styleId="83">
    <w:name w:val="cjk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eastAsia="宋体" w:cs="宋体"/>
      <w:color w:val="000000"/>
      <w:kern w:val="0"/>
      <w:sz w:val="22"/>
      <w:szCs w:val="22"/>
      <w:lang w:bidi="ar-SA"/>
    </w:rPr>
  </w:style>
  <w:style w:type="paragraph" w:customStyle="1" w:styleId="84">
    <w:name w:val="*正文"/>
    <w:basedOn w:val="1"/>
    <w:next w:val="1"/>
    <w:qFormat/>
    <w:uiPriority w:val="0"/>
    <w:pPr>
      <w:spacing w:line="580" w:lineRule="exact"/>
      <w:ind w:firstLine="200" w:firstLineChars="200"/>
    </w:pPr>
    <w:rPr>
      <w:rFonts w:ascii="仿宋" w:hAnsi="仿宋" w:eastAsia="仿宋_GB2312"/>
      <w:sz w:val="32"/>
    </w:rPr>
  </w:style>
  <w:style w:type="paragraph" w:customStyle="1" w:styleId="85">
    <w:name w:val="正文首行缩进 21"/>
    <w:basedOn w:val="1"/>
    <w:qFormat/>
    <w:uiPriority w:val="0"/>
    <w:pPr>
      <w:widowControl w:val="0"/>
      <w:suppressAutoHyphens/>
      <w:ind w:left="200" w:leftChars="200" w:firstLine="420"/>
    </w:pPr>
  </w:style>
  <w:style w:type="paragraph" w:styleId="86">
    <w:name w:val="List Paragraph"/>
    <w:basedOn w:val="1"/>
    <w:qFormat/>
    <w:uiPriority w:val="0"/>
    <w:pPr>
      <w:ind w:firstLine="200" w:firstLineChars="200"/>
    </w:pPr>
    <w:rPr>
      <w:rFonts w:ascii="Calibri" w:hAnsi="Calibri" w:eastAsia="宋体"/>
      <w:sz w:val="21"/>
      <w:szCs w:val="22"/>
    </w:rPr>
  </w:style>
  <w:style w:type="paragraph" w:customStyle="1" w:styleId="87">
    <w:name w:val="Body Text Indent"/>
    <w:basedOn w:val="1"/>
    <w:qFormat/>
    <w:uiPriority w:val="0"/>
    <w:pPr>
      <w:spacing w:after="120" w:afterLines="0"/>
      <w:ind w:left="200" w:leftChars="200"/>
    </w:pPr>
    <w:rPr>
      <w:rFonts w:eastAsia="宋体"/>
      <w:kern w:val="0"/>
      <w:sz w:val="20"/>
    </w:rPr>
  </w:style>
  <w:style w:type="paragraph" w:customStyle="1" w:styleId="88">
    <w:name w:val="Normal (Web)1"/>
    <w:basedOn w:val="1"/>
    <w:qFormat/>
    <w:uiPriority w:val="0"/>
    <w:pPr>
      <w:jc w:val="left"/>
    </w:pPr>
    <w:rPr>
      <w:kern w:val="0"/>
      <w:sz w:val="24"/>
      <w:szCs w:val="24"/>
    </w:rPr>
  </w:style>
  <w:style w:type="paragraph" w:customStyle="1" w:styleId="89">
    <w:name w:val="默认"/>
    <w:qFormat/>
    <w:uiPriority w:val="0"/>
    <w:rPr>
      <w:rFonts w:ascii="Helvetica" w:hAnsi="Helvetica" w:eastAsia="Helvetica" w:cs="Times New Roman"/>
      <w:color w:val="000000"/>
      <w:sz w:val="22"/>
      <w:szCs w:val="22"/>
      <w:lang w:val="en-US" w:eastAsia="zh-CN" w:bidi="ar-SA"/>
    </w:rPr>
  </w:style>
  <w:style w:type="paragraph" w:customStyle="1" w:styleId="90">
    <w:name w:val="正文文本 (3)"/>
    <w:basedOn w:val="1"/>
    <w:qFormat/>
    <w:uiPriority w:val="0"/>
    <w:pPr>
      <w:shd w:val="clear" w:color="auto" w:fill="FFFFFF"/>
      <w:spacing w:before="1140" w:beforeLines="0" w:after="480" w:afterLines="0" w:line="737" w:lineRule="exact"/>
      <w:jc w:val="center"/>
    </w:pPr>
    <w:rPr>
      <w:rFonts w:ascii="微软雅黑" w:eastAsia="微软雅黑" w:cs="Times New Roman"/>
      <w:kern w:val="0"/>
      <w:sz w:val="38"/>
      <w:szCs w:val="38"/>
      <w:lang w:bidi="ar-SA"/>
    </w:rPr>
  </w:style>
  <w:style w:type="paragraph" w:customStyle="1" w:styleId="91">
    <w:name w:val="BodyText1I"/>
    <w:basedOn w:val="53"/>
    <w:qFormat/>
    <w:uiPriority w:val="0"/>
    <w:pPr>
      <w:ind w:firstLine="100" w:firstLineChars="100"/>
    </w:pPr>
  </w:style>
  <w:style w:type="paragraph" w:customStyle="1" w:styleId="92">
    <w:name w:val="index 5"/>
    <w:basedOn w:val="1"/>
    <w:next w:val="1"/>
    <w:qFormat/>
    <w:uiPriority w:val="0"/>
    <w:pPr>
      <w:keepNext w:val="0"/>
      <w:keepLines w:val="0"/>
      <w:widowControl w:val="0"/>
      <w:suppressLineNumbers w:val="0"/>
      <w:spacing w:before="0" w:beforeLines="0" w:beforeAutospacing="0" w:after="0" w:afterLines="0" w:afterAutospacing="0"/>
      <w:ind w:left="1680" w:right="0"/>
      <w:jc w:val="both"/>
    </w:pPr>
    <w:rPr>
      <w:rFonts w:hint="default" w:ascii="Times New Roman" w:hAnsi="Times New Roman" w:eastAsia="方正仿宋_GBK" w:cs="Times New Roman"/>
      <w:kern w:val="2"/>
      <w:sz w:val="32"/>
      <w:szCs w:val="24"/>
      <w:lang w:val="en-US" w:eastAsia="zh-CN"/>
    </w:rPr>
  </w:style>
  <w:style w:type="paragraph" w:customStyle="1" w:styleId="93">
    <w:name w:val="UserStyle_18"/>
    <w:qFormat/>
    <w:uiPriority w:val="0"/>
    <w:pPr>
      <w:textAlignment w:val="baseline"/>
    </w:pPr>
    <w:rPr>
      <w:rFonts w:ascii="仿宋_GB2312" w:hAnsi="Times New Roman" w:eastAsia="仿宋_GB2312" w:cs="Times New Roman"/>
      <w:color w:val="000000"/>
      <w:sz w:val="24"/>
      <w:szCs w:val="24"/>
      <w:lang w:val="en-US" w:eastAsia="zh-CN" w:bidi="ar-SA"/>
    </w:rPr>
  </w:style>
  <w:style w:type="paragraph" w:customStyle="1" w:styleId="94">
    <w:name w:val="正文缩进2格"/>
    <w:basedOn w:val="1"/>
    <w:qFormat/>
    <w:uiPriority w:val="0"/>
    <w:pPr>
      <w:spacing w:line="600" w:lineRule="exact"/>
      <w:ind w:firstLine="206" w:firstLineChars="206"/>
    </w:pPr>
    <w:rPr>
      <w:rFonts w:ascii="仿宋_GB2312" w:eastAsia="仿宋_GB2312"/>
      <w:sz w:val="31"/>
      <w:szCs w:val="24"/>
    </w:rPr>
  </w:style>
  <w:style w:type="paragraph" w:customStyle="1" w:styleId="95">
    <w:name w:val="Body Text Indent 2"/>
    <w:basedOn w:val="1"/>
    <w:qFormat/>
    <w:uiPriority w:val="0"/>
    <w:pPr>
      <w:ind w:firstLine="200" w:firstLineChars="200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hp 百惠</Company>
  <Pages>4</Pages>
  <Words>1453</Words>
  <Characters>1468</Characters>
  <Lines>70</Lines>
  <Paragraphs>19</Paragraphs>
  <TotalTime>20</TotalTime>
  <ScaleCrop>false</ScaleCrop>
  <LinksUpToDate>false</LinksUpToDate>
  <CharactersWithSpaces>1639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2022-03-16T09:09:00Z</dcterms:created>
  <dc:creator>hp</dc:creator>
  <cp:lastModifiedBy>区住建委</cp:lastModifiedBy>
  <cp:lastPrinted>2025-05-16T02:15:00Z</cp:lastPrinted>
  <dcterms:modified xsi:type="dcterms:W3CDTF">2025-05-21T08:13:23Z</dcterms:modified>
  <dc:title>文印中心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">
    <vt:lpwstr>2052-11.1.0.11365</vt:lpwstr>
  </property>
  <property fmtid="{D5CDD505-2E9C-101B-9397-08002B2CF9AE}" pid="3" name="KSOProductBuildVer">
    <vt:lpwstr>2052-12.1.0.19770</vt:lpwstr>
  </property>
  <property fmtid="{D5CDD505-2E9C-101B-9397-08002B2CF9AE}" pid="4" name="ICV">
    <vt:lpwstr>426A269406B448E8933A12DD5D5B7F1E_13</vt:lpwstr>
  </property>
  <property fmtid="{D5CDD505-2E9C-101B-9397-08002B2CF9AE}" pid="5" name="KSOTemplateDocerSaveRecord">
    <vt:lpwstr>eyJoZGlkIjoiZjA5NTg5NTVjYjMzNDhkM2VjMzdiYWY0MWRhZjBkYmMiLCJ1c2VySWQiOiIxNTgyMTU0NDc4In0=</vt:lpwstr>
  </property>
</Properties>
</file>